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4B" w:rsidRDefault="003A07CF" w:rsidP="005C74EC">
      <w:pPr>
        <w:jc w:val="center"/>
        <w:rPr>
          <w:b/>
          <w:spacing w:val="60"/>
          <w:sz w:val="28"/>
          <w:szCs w:val="28"/>
        </w:rPr>
      </w:pPr>
      <w:r w:rsidRPr="00070FE8">
        <w:rPr>
          <w:b/>
          <w:spacing w:val="60"/>
          <w:sz w:val="28"/>
          <w:szCs w:val="28"/>
        </w:rPr>
        <w:t>ПРОТОКОЛ №</w:t>
      </w:r>
      <w:r w:rsidR="00E745FB">
        <w:rPr>
          <w:b/>
          <w:spacing w:val="60"/>
          <w:sz w:val="28"/>
          <w:szCs w:val="28"/>
        </w:rPr>
        <w:t>20</w:t>
      </w:r>
      <w:r w:rsidR="003C6C99">
        <w:rPr>
          <w:b/>
          <w:spacing w:val="60"/>
          <w:sz w:val="28"/>
          <w:szCs w:val="28"/>
        </w:rPr>
        <w:t>/1</w:t>
      </w:r>
      <w:r w:rsidR="008D4DEC" w:rsidRPr="00070FE8">
        <w:rPr>
          <w:b/>
          <w:spacing w:val="60"/>
          <w:sz w:val="28"/>
          <w:szCs w:val="28"/>
        </w:rPr>
        <w:t>-</w:t>
      </w:r>
      <w:r w:rsidR="008A27F0">
        <w:rPr>
          <w:b/>
          <w:spacing w:val="60"/>
          <w:sz w:val="28"/>
          <w:szCs w:val="28"/>
        </w:rPr>
        <w:t>Э</w:t>
      </w:r>
      <w:r w:rsidR="008D4DEC" w:rsidRPr="00070FE8">
        <w:rPr>
          <w:b/>
          <w:spacing w:val="60"/>
          <w:sz w:val="28"/>
          <w:szCs w:val="28"/>
        </w:rPr>
        <w:t>З</w:t>
      </w:r>
      <w:r w:rsidR="00DB6B74" w:rsidRPr="00070FE8">
        <w:rPr>
          <w:b/>
          <w:spacing w:val="60"/>
          <w:sz w:val="28"/>
          <w:szCs w:val="28"/>
        </w:rPr>
        <w:t>П</w:t>
      </w:r>
      <w:r w:rsidR="00844A4A" w:rsidRPr="00070FE8">
        <w:rPr>
          <w:b/>
          <w:spacing w:val="60"/>
          <w:sz w:val="28"/>
          <w:szCs w:val="28"/>
        </w:rPr>
        <w:t>/20</w:t>
      </w:r>
      <w:r w:rsidR="0095072D">
        <w:rPr>
          <w:b/>
          <w:spacing w:val="60"/>
          <w:sz w:val="28"/>
          <w:szCs w:val="28"/>
        </w:rPr>
        <w:t>2</w:t>
      </w:r>
      <w:r w:rsidR="00E518A4">
        <w:rPr>
          <w:b/>
          <w:spacing w:val="60"/>
          <w:sz w:val="28"/>
          <w:szCs w:val="28"/>
        </w:rPr>
        <w:t>2</w:t>
      </w:r>
      <w:r w:rsidR="001D4977">
        <w:rPr>
          <w:b/>
          <w:spacing w:val="60"/>
          <w:sz w:val="28"/>
          <w:szCs w:val="28"/>
        </w:rPr>
        <w:t>/</w:t>
      </w:r>
      <w:r w:rsidR="00547C90" w:rsidRPr="00547C90">
        <w:t xml:space="preserve"> </w:t>
      </w:r>
      <w:r w:rsidR="00AF3842" w:rsidRPr="00AF3842">
        <w:rPr>
          <w:b/>
          <w:spacing w:val="60"/>
          <w:sz w:val="28"/>
          <w:szCs w:val="28"/>
        </w:rPr>
        <w:t>32211698560</w:t>
      </w:r>
    </w:p>
    <w:p w:rsidR="00DF0608" w:rsidRPr="00EA4B76" w:rsidRDefault="00C214A4" w:rsidP="005C74EC">
      <w:pPr>
        <w:jc w:val="center"/>
        <w:rPr>
          <w:b/>
          <w:sz w:val="26"/>
          <w:szCs w:val="26"/>
        </w:rPr>
      </w:pPr>
      <w:r w:rsidRPr="00C214A4">
        <w:t xml:space="preserve"> </w:t>
      </w:r>
      <w:r w:rsidR="00DF0608" w:rsidRPr="00070FE8">
        <w:rPr>
          <w:b/>
          <w:sz w:val="26"/>
          <w:szCs w:val="26"/>
        </w:rPr>
        <w:t>заседания Комиссии по закупочной деятельности</w:t>
      </w:r>
      <w:r w:rsidR="00DF0608" w:rsidRPr="00EA4B76">
        <w:rPr>
          <w:b/>
          <w:sz w:val="26"/>
          <w:szCs w:val="26"/>
        </w:rPr>
        <w:t xml:space="preserve"> </w:t>
      </w:r>
    </w:p>
    <w:p w:rsidR="00DF0608" w:rsidRPr="00307B76" w:rsidRDefault="00DF0608" w:rsidP="005C74EC">
      <w:pPr>
        <w:jc w:val="center"/>
        <w:rPr>
          <w:b/>
          <w:sz w:val="26"/>
          <w:szCs w:val="26"/>
        </w:rPr>
      </w:pPr>
      <w:r w:rsidRPr="00EA4B76">
        <w:rPr>
          <w:b/>
          <w:sz w:val="26"/>
          <w:szCs w:val="26"/>
        </w:rPr>
        <w:t>А</w:t>
      </w:r>
      <w:r w:rsidR="000438F5">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4A4DB6" w:rsidRDefault="00DB6B74" w:rsidP="00C214A4">
      <w:pPr>
        <w:ind w:firstLine="709"/>
        <w:jc w:val="center"/>
        <w:rPr>
          <w:b/>
          <w:bCs/>
          <w:sz w:val="26"/>
          <w:szCs w:val="26"/>
        </w:rPr>
      </w:pPr>
      <w:r w:rsidRPr="00307B76">
        <w:rPr>
          <w:b/>
          <w:sz w:val="26"/>
          <w:szCs w:val="26"/>
        </w:rPr>
        <w:t>по вопросу рассмотрения заявок, поданных для участия в запросе предложений</w:t>
      </w:r>
      <w:r w:rsidR="003C6C99">
        <w:rPr>
          <w:b/>
          <w:sz w:val="26"/>
          <w:szCs w:val="26"/>
        </w:rPr>
        <w:t xml:space="preserve"> в электронной форме </w:t>
      </w:r>
      <w:r w:rsidR="006C164B" w:rsidRPr="00446700">
        <w:rPr>
          <w:b/>
          <w:bCs/>
          <w:sz w:val="26"/>
          <w:szCs w:val="26"/>
        </w:rPr>
        <w:t xml:space="preserve">на </w:t>
      </w:r>
      <w:r w:rsidR="00E745FB">
        <w:rPr>
          <w:b/>
          <w:bCs/>
          <w:sz w:val="26"/>
          <w:szCs w:val="26"/>
        </w:rPr>
        <w:t>в</w:t>
      </w:r>
      <w:r w:rsidR="00E745FB" w:rsidRPr="00E745FB">
        <w:rPr>
          <w:b/>
          <w:bCs/>
          <w:sz w:val="26"/>
          <w:szCs w:val="26"/>
        </w:rPr>
        <w:t>ыполнение ремонтно-восстановительных работ в квартирах многоквартирных домов</w:t>
      </w:r>
      <w:r w:rsidR="00547C90" w:rsidRPr="00547C90">
        <w:rPr>
          <w:b/>
          <w:bCs/>
          <w:sz w:val="26"/>
          <w:szCs w:val="26"/>
        </w:rPr>
        <w:t>.</w:t>
      </w:r>
    </w:p>
    <w:p w:rsidR="00C214A4" w:rsidRDefault="00C214A4" w:rsidP="00C214A4">
      <w:pPr>
        <w:ind w:firstLine="709"/>
        <w:jc w:val="center"/>
        <w:rPr>
          <w:szCs w:val="20"/>
        </w:rPr>
      </w:pPr>
    </w:p>
    <w:p w:rsidR="00B94B6D" w:rsidRDefault="00245C62" w:rsidP="008059E7">
      <w:pPr>
        <w:tabs>
          <w:tab w:val="left" w:pos="7088"/>
        </w:tabs>
        <w:rPr>
          <w:szCs w:val="20"/>
        </w:rPr>
      </w:pPr>
      <w:r>
        <w:rPr>
          <w:szCs w:val="20"/>
        </w:rPr>
        <w:t xml:space="preserve">      </w:t>
      </w:r>
      <w:r w:rsidR="004169D5">
        <w:rPr>
          <w:szCs w:val="20"/>
        </w:rPr>
        <w:t xml:space="preserve">      </w:t>
      </w:r>
      <w:r w:rsidR="00DF0608" w:rsidRPr="00E7168C">
        <w:rPr>
          <w:szCs w:val="20"/>
        </w:rPr>
        <w:t xml:space="preserve">г. Санкт-Петербург                                         </w:t>
      </w:r>
      <w:r w:rsidR="00CB5A9A">
        <w:rPr>
          <w:szCs w:val="20"/>
        </w:rPr>
        <w:t xml:space="preserve">        </w:t>
      </w:r>
      <w:r w:rsidR="00DF0608" w:rsidRPr="00E7168C">
        <w:rPr>
          <w:szCs w:val="20"/>
        </w:rPr>
        <w:t xml:space="preserve">                 </w:t>
      </w:r>
      <w:r w:rsidR="0082072C">
        <w:rPr>
          <w:szCs w:val="20"/>
        </w:rPr>
        <w:t xml:space="preserve">  </w:t>
      </w:r>
      <w:r w:rsidR="0023080B">
        <w:rPr>
          <w:szCs w:val="20"/>
        </w:rPr>
        <w:t xml:space="preserve">  </w:t>
      </w:r>
      <w:r w:rsidR="004A4DB6">
        <w:rPr>
          <w:szCs w:val="20"/>
        </w:rPr>
        <w:t xml:space="preserve">    </w:t>
      </w:r>
      <w:r w:rsidR="0023080B">
        <w:rPr>
          <w:szCs w:val="20"/>
        </w:rPr>
        <w:t xml:space="preserve">   </w:t>
      </w:r>
      <w:r w:rsidR="00DF0608" w:rsidRPr="00E7168C">
        <w:rPr>
          <w:szCs w:val="20"/>
        </w:rPr>
        <w:t xml:space="preserve"> </w:t>
      </w:r>
      <w:r w:rsidR="00BF0A80" w:rsidRPr="00E7168C">
        <w:rPr>
          <w:szCs w:val="20"/>
        </w:rPr>
        <w:t xml:space="preserve"> </w:t>
      </w:r>
      <w:r w:rsidR="0082072C">
        <w:rPr>
          <w:szCs w:val="20"/>
        </w:rPr>
        <w:t xml:space="preserve">     </w:t>
      </w:r>
      <w:r w:rsidR="00C214A4">
        <w:rPr>
          <w:szCs w:val="20"/>
        </w:rPr>
        <w:t xml:space="preserve">   </w:t>
      </w:r>
      <w:proofErr w:type="gramStart"/>
      <w:r w:rsidR="00C214A4">
        <w:rPr>
          <w:szCs w:val="20"/>
        </w:rPr>
        <w:t xml:space="preserve">   </w:t>
      </w:r>
      <w:r w:rsidR="00BF0A80" w:rsidRPr="00E7168C">
        <w:rPr>
          <w:szCs w:val="20"/>
        </w:rPr>
        <w:t>«</w:t>
      </w:r>
      <w:proofErr w:type="gramEnd"/>
      <w:r w:rsidR="00E745FB">
        <w:rPr>
          <w:szCs w:val="20"/>
        </w:rPr>
        <w:t>27</w:t>
      </w:r>
      <w:r w:rsidR="0082072C">
        <w:rPr>
          <w:szCs w:val="20"/>
        </w:rPr>
        <w:t>»</w:t>
      </w:r>
      <w:r w:rsidR="00547C90">
        <w:rPr>
          <w:szCs w:val="20"/>
        </w:rPr>
        <w:t xml:space="preserve"> сентября </w:t>
      </w:r>
      <w:r w:rsidR="008059E7">
        <w:rPr>
          <w:szCs w:val="20"/>
        </w:rPr>
        <w:t xml:space="preserve"> 2022</w:t>
      </w:r>
      <w:r w:rsidR="00097648">
        <w:rPr>
          <w:szCs w:val="20"/>
        </w:rPr>
        <w:t xml:space="preserve"> </w:t>
      </w:r>
      <w:r w:rsidR="008059E7">
        <w:rPr>
          <w:szCs w:val="20"/>
        </w:rPr>
        <w:t>г.</w:t>
      </w:r>
    </w:p>
    <w:p w:rsidR="008059E7" w:rsidRDefault="008059E7" w:rsidP="008059E7">
      <w:pPr>
        <w:tabs>
          <w:tab w:val="left" w:pos="7088"/>
        </w:tabs>
        <w:rPr>
          <w:b/>
          <w:szCs w:val="20"/>
        </w:rPr>
      </w:pPr>
    </w:p>
    <w:p w:rsidR="00DD34DD" w:rsidRPr="00655CE5" w:rsidRDefault="00DD34DD" w:rsidP="00DD34DD">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DD34DD" w:rsidRPr="00744326" w:rsidRDefault="00DD34DD" w:rsidP="00DD34DD">
      <w:pPr>
        <w:pStyle w:val="a3"/>
        <w:tabs>
          <w:tab w:val="left" w:pos="284"/>
        </w:tabs>
        <w:spacing w:before="80" w:after="80"/>
        <w:ind w:left="0" w:firstLine="567"/>
        <w:contextualSpacing w:val="0"/>
        <w:jc w:val="both"/>
      </w:pPr>
      <w:r>
        <w:t>Председатель комиссии:</w:t>
      </w:r>
    </w:p>
    <w:p w:rsidR="00DD34DD" w:rsidRDefault="00DD34DD" w:rsidP="00DD34DD">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DD34DD" w:rsidRPr="000112C8" w:rsidRDefault="00DD34DD" w:rsidP="00DD34DD">
      <w:pPr>
        <w:pStyle w:val="a3"/>
        <w:spacing w:before="80" w:after="80"/>
        <w:ind w:left="567"/>
        <w:contextualSpacing w:val="0"/>
        <w:jc w:val="both"/>
      </w:pPr>
      <w:r w:rsidRPr="000112C8">
        <w:t xml:space="preserve">Заместитель председателя комиссии: </w:t>
      </w:r>
    </w:p>
    <w:p w:rsidR="00DD34DD" w:rsidRDefault="00DD34DD" w:rsidP="00DD34DD">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DD34DD" w:rsidRPr="000112C8" w:rsidRDefault="00DD34DD" w:rsidP="00A668EE">
      <w:pPr>
        <w:pStyle w:val="a3"/>
        <w:spacing w:before="80" w:after="80"/>
        <w:ind w:left="567"/>
        <w:contextualSpacing w:val="0"/>
        <w:jc w:val="both"/>
      </w:pPr>
      <w:r w:rsidRPr="000112C8">
        <w:t>Члены комиссии:</w:t>
      </w:r>
    </w:p>
    <w:p w:rsidR="00DD34DD" w:rsidRDefault="00DD34DD" w:rsidP="00DD34DD">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DD34DD" w:rsidRDefault="00DD34DD" w:rsidP="00DD34DD">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DD34DD" w:rsidRPr="000112C8" w:rsidRDefault="00DD34DD" w:rsidP="00DD34DD">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DD34DD" w:rsidRDefault="00DD34DD" w:rsidP="00DD34DD">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E82AA2" w:rsidRPr="000112C8" w:rsidRDefault="00E82AA2" w:rsidP="00E82AA2">
      <w:pPr>
        <w:pStyle w:val="a3"/>
        <w:spacing w:after="80"/>
        <w:ind w:left="567"/>
        <w:contextualSpacing w:val="0"/>
        <w:jc w:val="both"/>
      </w:pPr>
    </w:p>
    <w:p w:rsidR="00DD34DD" w:rsidRDefault="00DD34DD" w:rsidP="00DD34DD">
      <w:pPr>
        <w:tabs>
          <w:tab w:val="left" w:pos="5550"/>
        </w:tabs>
        <w:spacing w:after="100"/>
        <w:ind w:firstLine="567"/>
        <w:rPr>
          <w:b/>
          <w:szCs w:val="20"/>
        </w:rPr>
      </w:pPr>
      <w:r w:rsidRPr="00655CE5">
        <w:rPr>
          <w:b/>
          <w:szCs w:val="20"/>
        </w:rPr>
        <w:t>2. Информация о присутствующих на заседании:</w:t>
      </w:r>
    </w:p>
    <w:p w:rsidR="00E745FB" w:rsidRPr="00744326" w:rsidRDefault="00E745FB" w:rsidP="00E745FB">
      <w:pPr>
        <w:pStyle w:val="a3"/>
        <w:tabs>
          <w:tab w:val="left" w:pos="284"/>
        </w:tabs>
        <w:spacing w:before="80" w:after="80"/>
        <w:ind w:left="0" w:firstLine="567"/>
        <w:contextualSpacing w:val="0"/>
        <w:jc w:val="both"/>
      </w:pPr>
      <w:r>
        <w:t>Председатель комиссии:</w:t>
      </w:r>
    </w:p>
    <w:p w:rsidR="00E745FB" w:rsidRDefault="00E745FB" w:rsidP="00E745FB">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E745FB" w:rsidRPr="000112C8" w:rsidRDefault="00E745FB" w:rsidP="00E745FB">
      <w:pPr>
        <w:pStyle w:val="a3"/>
        <w:spacing w:before="80" w:after="80"/>
        <w:ind w:left="567"/>
        <w:contextualSpacing w:val="0"/>
        <w:jc w:val="both"/>
      </w:pPr>
      <w:r w:rsidRPr="000112C8">
        <w:t xml:space="preserve">Заместитель председателя комиссии: </w:t>
      </w:r>
    </w:p>
    <w:p w:rsidR="00E745FB" w:rsidRDefault="00E745FB" w:rsidP="00E745FB">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E745FB" w:rsidRPr="000112C8" w:rsidRDefault="00E745FB" w:rsidP="00A668EE">
      <w:pPr>
        <w:pStyle w:val="a3"/>
        <w:spacing w:before="80" w:after="80"/>
        <w:ind w:left="567"/>
        <w:contextualSpacing w:val="0"/>
        <w:jc w:val="both"/>
      </w:pPr>
      <w:r w:rsidRPr="000112C8">
        <w:t>Члены комиссии:</w:t>
      </w:r>
    </w:p>
    <w:p w:rsidR="00E745FB" w:rsidRDefault="00E745FB" w:rsidP="00E745FB">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E745FB" w:rsidRPr="000112C8" w:rsidRDefault="00E745FB" w:rsidP="00E745FB">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E745FB" w:rsidRPr="000112C8" w:rsidRDefault="00E745FB" w:rsidP="00E745FB">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E745FB" w:rsidRPr="000112C8" w:rsidRDefault="00E745FB" w:rsidP="00E745FB">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E745FB" w:rsidRPr="000112C8" w:rsidRDefault="00E745FB" w:rsidP="00E745FB">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E745FB" w:rsidRDefault="00E745FB" w:rsidP="00E745FB">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097648" w:rsidRDefault="00097648" w:rsidP="004D0DA3">
      <w:pPr>
        <w:tabs>
          <w:tab w:val="left" w:pos="0"/>
        </w:tabs>
        <w:spacing w:after="120"/>
        <w:ind w:firstLine="709"/>
        <w:jc w:val="both"/>
        <w:rPr>
          <w:b/>
        </w:rPr>
      </w:pPr>
    </w:p>
    <w:p w:rsidR="00B94B6D" w:rsidRDefault="00B94B6D" w:rsidP="004D0DA3">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E745FB" w:rsidRDefault="00E745FB" w:rsidP="004D0DA3">
      <w:pPr>
        <w:tabs>
          <w:tab w:val="left" w:pos="0"/>
        </w:tabs>
        <w:spacing w:after="120"/>
        <w:ind w:firstLine="709"/>
        <w:jc w:val="both"/>
        <w:rPr>
          <w:b/>
        </w:rPr>
      </w:pPr>
    </w:p>
    <w:p w:rsidR="00344B03" w:rsidRPr="00744326" w:rsidRDefault="00344B03" w:rsidP="00344B03">
      <w:pPr>
        <w:pStyle w:val="a3"/>
        <w:ind w:left="0" w:firstLine="709"/>
        <w:contextualSpacing w:val="0"/>
        <w:jc w:val="both"/>
        <w:rPr>
          <w:b/>
        </w:rPr>
      </w:pPr>
      <w:r w:rsidRPr="00744326">
        <w:rPr>
          <w:b/>
        </w:rPr>
        <w:lastRenderedPageBreak/>
        <w:t xml:space="preserve">3. Повестка заседания: </w:t>
      </w:r>
    </w:p>
    <w:p w:rsidR="002D114B" w:rsidRDefault="00344B03" w:rsidP="002D114B">
      <w:pPr>
        <w:jc w:val="both"/>
        <w:rPr>
          <w:bCs/>
        </w:rPr>
      </w:pPr>
      <w:r>
        <w:t xml:space="preserve">            1) </w:t>
      </w:r>
      <w:r w:rsidRPr="00DF43D1">
        <w:t xml:space="preserve">Рассмотрение </w:t>
      </w:r>
      <w:r>
        <w:t xml:space="preserve">первых частей </w:t>
      </w:r>
      <w:r w:rsidR="001D7549" w:rsidRPr="003A07CF">
        <w:t>заявок</w:t>
      </w:r>
      <w:r w:rsidR="001D7549">
        <w:t xml:space="preserve">, </w:t>
      </w:r>
      <w:r w:rsidR="001D7549" w:rsidRPr="003A07CF">
        <w:t xml:space="preserve">поступивших </w:t>
      </w:r>
      <w:r w:rsidRPr="003A07CF">
        <w:t>от участников</w:t>
      </w:r>
      <w:r>
        <w:t xml:space="preserve"> запроса предложений</w:t>
      </w:r>
      <w:r w:rsidR="00132E5F" w:rsidRPr="00132E5F">
        <w:t xml:space="preserve"> </w:t>
      </w:r>
      <w:r w:rsidR="00132E5F">
        <w:t>в электронной форме (далее – запрос предложений)</w:t>
      </w:r>
      <w:r w:rsidRPr="003A07CF">
        <w:t xml:space="preserve">, заинтересованных в заключении договора </w:t>
      </w:r>
      <w:r w:rsidR="0034369B">
        <w:t xml:space="preserve">на выполнение </w:t>
      </w:r>
      <w:r w:rsidR="00E745FB" w:rsidRPr="00E745FB">
        <w:t>ремонтно-восстановительных работ в квартирах многоквартирных домов</w:t>
      </w:r>
      <w:r w:rsidR="00E745FB">
        <w:t>.</w:t>
      </w:r>
    </w:p>
    <w:p w:rsidR="001D7549" w:rsidRDefault="00344B03" w:rsidP="002D114B">
      <w:pPr>
        <w:ind w:firstLine="708"/>
        <w:jc w:val="both"/>
      </w:pPr>
      <w:r>
        <w:t xml:space="preserve">2) </w:t>
      </w:r>
      <w:r w:rsidR="001D7549" w:rsidRPr="00712A79">
        <w:t xml:space="preserve">Принятие решения о допуске участников закупки к стадии </w:t>
      </w:r>
      <w:r w:rsidR="001D7549">
        <w:t>рассмотрения вторых частей заявок.</w:t>
      </w:r>
    </w:p>
    <w:p w:rsidR="008F3560" w:rsidRDefault="008F3560" w:rsidP="004A4DB6">
      <w:pPr>
        <w:ind w:firstLine="708"/>
        <w:jc w:val="both"/>
      </w:pPr>
    </w:p>
    <w:p w:rsidR="00344B03" w:rsidRPr="00744326" w:rsidRDefault="00344B03" w:rsidP="00344B03">
      <w:pPr>
        <w:pStyle w:val="a3"/>
        <w:ind w:left="0" w:firstLine="709"/>
        <w:contextualSpacing w:val="0"/>
        <w:jc w:val="both"/>
        <w:rPr>
          <w:b/>
        </w:rPr>
      </w:pPr>
      <w:r w:rsidRPr="00744326">
        <w:rPr>
          <w:b/>
        </w:rPr>
        <w:t>4. Слушали:</w:t>
      </w:r>
    </w:p>
    <w:p w:rsidR="00547C90" w:rsidRPr="006250F3" w:rsidRDefault="002D114B" w:rsidP="00547C90">
      <w:pPr>
        <w:ind w:firstLine="709"/>
        <w:jc w:val="both"/>
        <w:rPr>
          <w:szCs w:val="20"/>
        </w:rPr>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сообщила, что на дату и время окончания подачи заявок на участие в запросе предложений</w:t>
      </w:r>
      <w:r>
        <w:t xml:space="preserve"> </w:t>
      </w:r>
      <w:r w:rsidR="00547C90" w:rsidRPr="006250F3">
        <w:t>поступил</w:t>
      </w:r>
      <w:r w:rsidR="00547C90">
        <w:t xml:space="preserve">о </w:t>
      </w:r>
      <w:r w:rsidR="00E745FB">
        <w:t>3</w:t>
      </w:r>
      <w:r w:rsidR="00547C90">
        <w:t xml:space="preserve"> </w:t>
      </w:r>
      <w:r w:rsidR="00547C90" w:rsidRPr="006250F3">
        <w:t>(</w:t>
      </w:r>
      <w:r w:rsidR="00E745FB">
        <w:t>три</w:t>
      </w:r>
      <w:r w:rsidR="00547C90" w:rsidRPr="006250F3">
        <w:t>) заяв</w:t>
      </w:r>
      <w:r w:rsidR="00547C90">
        <w:t xml:space="preserve">ки.  Заявки поступили в электронной форме и зарегистрированы на </w:t>
      </w:r>
      <w:r w:rsidR="00547C90" w:rsidRPr="009F496E">
        <w:t>с</w:t>
      </w:r>
      <w:r w:rsidR="00547C90">
        <w:t>айте группы электронных площадок</w:t>
      </w:r>
      <w:r w:rsidR="00547C90" w:rsidRPr="009F496E">
        <w:t xml:space="preserve"> </w:t>
      </w:r>
      <w:r w:rsidR="00547C90">
        <w:t xml:space="preserve">Сбербанк- АСТ, </w:t>
      </w:r>
      <w:r w:rsidR="00547C90" w:rsidRPr="009F496E">
        <w:t xml:space="preserve">адрес в сети интернет </w:t>
      </w:r>
      <w:hyperlink r:id="rId8" w:history="1">
        <w:r w:rsidR="00547C90" w:rsidRPr="00433392">
          <w:rPr>
            <w:rStyle w:val="a9"/>
          </w:rPr>
          <w:t>http://utp.sberbank-ast.ru</w:t>
        </w:r>
      </w:hyperlink>
      <w:r w:rsidR="00547C90" w:rsidRPr="006764C0">
        <w:rPr>
          <w:rStyle w:val="a9"/>
          <w:color w:val="auto"/>
        </w:rPr>
        <w:t>.</w:t>
      </w:r>
    </w:p>
    <w:p w:rsidR="00547C90" w:rsidRDefault="002D114B" w:rsidP="00547C90">
      <w:pPr>
        <w:tabs>
          <w:tab w:val="left" w:pos="5550"/>
        </w:tabs>
        <w:ind w:firstLine="709"/>
        <w:jc w:val="both"/>
      </w:pPr>
      <w:r>
        <w:rPr>
          <w:szCs w:val="20"/>
        </w:rPr>
        <w:t xml:space="preserve">2) </w:t>
      </w:r>
      <w:r w:rsidR="00547C90">
        <w:t>Комиссия</w:t>
      </w:r>
      <w:r w:rsidR="00547C90" w:rsidRPr="00245C62">
        <w:t xml:space="preserve"> по закупочной деятельности</w:t>
      </w:r>
      <w:r w:rsidR="00547C90" w:rsidRPr="008D4DEC">
        <w:rPr>
          <w:b/>
          <w:sz w:val="26"/>
          <w:szCs w:val="26"/>
        </w:rPr>
        <w:t xml:space="preserve"> </w:t>
      </w:r>
      <w:r w:rsidR="00547C90">
        <w:t>рассмотрела представленные участниками закупки первые части заявок</w:t>
      </w:r>
      <w:r w:rsidR="00547C90" w:rsidRPr="0032482C">
        <w:t xml:space="preserve"> </w:t>
      </w:r>
      <w:r w:rsidR="00547C90">
        <w:t>на</w:t>
      </w:r>
      <w:r w:rsidR="00547C90" w:rsidRPr="0032482C">
        <w:t xml:space="preserve"> соответстви</w:t>
      </w:r>
      <w:r w:rsidR="00547C90">
        <w:t>е требованиям и условиям</w:t>
      </w:r>
      <w:r w:rsidR="00547C90" w:rsidRPr="0032482C">
        <w:t xml:space="preserve">, установленным в извещении </w:t>
      </w:r>
      <w:r w:rsidR="00547C90">
        <w:t xml:space="preserve">и документации </w:t>
      </w:r>
      <w:r w:rsidR="00547C90" w:rsidRPr="0032482C">
        <w:t xml:space="preserve">о проведении запроса </w:t>
      </w:r>
      <w:r w:rsidR="00547C90">
        <w:t>предложений</w:t>
      </w:r>
      <w:r w:rsidR="00547C90" w:rsidRPr="0032482C">
        <w:t>, и приняла следующ</w:t>
      </w:r>
      <w:r w:rsidR="00547C90">
        <w:t>ее решение:</w:t>
      </w:r>
    </w:p>
    <w:p w:rsidR="002D114B" w:rsidRDefault="002D114B" w:rsidP="00547C90">
      <w:pPr>
        <w:ind w:firstLine="709"/>
        <w:jc w:val="both"/>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92"/>
        <w:gridCol w:w="1418"/>
        <w:gridCol w:w="3260"/>
        <w:gridCol w:w="4110"/>
      </w:tblGrid>
      <w:tr w:rsidR="002D114B" w:rsidRPr="00744326" w:rsidTr="00035A84">
        <w:trPr>
          <w:trHeight w:val="917"/>
        </w:trPr>
        <w:tc>
          <w:tcPr>
            <w:tcW w:w="596" w:type="dxa"/>
            <w:shd w:val="clear" w:color="auto" w:fill="auto"/>
            <w:vAlign w:val="center"/>
          </w:tcPr>
          <w:p w:rsidR="002D114B" w:rsidRDefault="002D114B" w:rsidP="00035A84">
            <w:pPr>
              <w:jc w:val="center"/>
              <w:rPr>
                <w:b/>
              </w:rPr>
            </w:pPr>
            <w:r w:rsidRPr="008D4DEC">
              <w:rPr>
                <w:b/>
                <w:sz w:val="22"/>
                <w:szCs w:val="22"/>
              </w:rPr>
              <w:t xml:space="preserve">№ </w:t>
            </w:r>
          </w:p>
          <w:p w:rsidR="002D114B" w:rsidRPr="0032482C" w:rsidRDefault="002D114B" w:rsidP="00035A84">
            <w:pPr>
              <w:jc w:val="center"/>
              <w:rPr>
                <w:b/>
              </w:rPr>
            </w:pPr>
            <w:r w:rsidRPr="0032482C">
              <w:rPr>
                <w:b/>
                <w:sz w:val="22"/>
                <w:szCs w:val="22"/>
              </w:rPr>
              <w:t xml:space="preserve"> </w:t>
            </w:r>
            <w:r>
              <w:rPr>
                <w:b/>
                <w:sz w:val="22"/>
                <w:szCs w:val="22"/>
              </w:rPr>
              <w:t>п/п</w:t>
            </w:r>
          </w:p>
        </w:tc>
        <w:tc>
          <w:tcPr>
            <w:tcW w:w="992" w:type="dxa"/>
            <w:shd w:val="clear" w:color="auto" w:fill="auto"/>
            <w:vAlign w:val="center"/>
          </w:tcPr>
          <w:p w:rsidR="002D114B" w:rsidRDefault="002D114B" w:rsidP="00035A84">
            <w:pPr>
              <w:jc w:val="center"/>
              <w:rPr>
                <w:b/>
              </w:rPr>
            </w:pPr>
            <w:r>
              <w:rPr>
                <w:b/>
                <w:sz w:val="22"/>
                <w:szCs w:val="22"/>
              </w:rPr>
              <w:t>Номер</w:t>
            </w:r>
          </w:p>
          <w:p w:rsidR="002D114B" w:rsidRPr="0032482C" w:rsidRDefault="002D114B" w:rsidP="00035A84">
            <w:pPr>
              <w:jc w:val="center"/>
              <w:rPr>
                <w:b/>
              </w:rPr>
            </w:pPr>
            <w:r w:rsidRPr="0032482C">
              <w:rPr>
                <w:b/>
                <w:sz w:val="22"/>
                <w:szCs w:val="22"/>
              </w:rPr>
              <w:t xml:space="preserve"> заявки</w:t>
            </w:r>
          </w:p>
        </w:tc>
        <w:tc>
          <w:tcPr>
            <w:tcW w:w="1418" w:type="dxa"/>
            <w:shd w:val="clear" w:color="auto" w:fill="auto"/>
            <w:vAlign w:val="center"/>
          </w:tcPr>
          <w:p w:rsidR="002D114B" w:rsidRPr="0032482C" w:rsidRDefault="002D114B" w:rsidP="00035A84">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3260" w:type="dxa"/>
            <w:vAlign w:val="center"/>
          </w:tcPr>
          <w:p w:rsidR="002D114B" w:rsidRPr="009171C0" w:rsidRDefault="002D114B" w:rsidP="00035A84">
            <w:pPr>
              <w:pStyle w:val="3"/>
              <w:ind w:left="0" w:firstLine="0"/>
              <w:jc w:val="center"/>
              <w:rPr>
                <w:b/>
                <w:szCs w:val="22"/>
              </w:rPr>
            </w:pPr>
            <w:r w:rsidRPr="009171C0">
              <w:rPr>
                <w:b/>
                <w:sz w:val="22"/>
                <w:szCs w:val="22"/>
              </w:rPr>
              <w:t xml:space="preserve">Результат проверки </w:t>
            </w:r>
            <w:r>
              <w:rPr>
                <w:b/>
                <w:sz w:val="22"/>
                <w:szCs w:val="22"/>
              </w:rPr>
              <w:t>первых частей заявок</w:t>
            </w:r>
          </w:p>
          <w:p w:rsidR="002D114B" w:rsidRPr="00584FD5" w:rsidRDefault="002D114B" w:rsidP="00035A84">
            <w:pPr>
              <w:pStyle w:val="3"/>
              <w:ind w:left="0" w:firstLine="0"/>
              <w:jc w:val="center"/>
              <w:rPr>
                <w:b/>
                <w:szCs w:val="22"/>
              </w:rPr>
            </w:pPr>
            <w:r w:rsidRPr="009171C0">
              <w:rPr>
                <w:b/>
                <w:sz w:val="22"/>
                <w:szCs w:val="22"/>
              </w:rPr>
              <w:t>(соответствие/несоответствие требованиям</w:t>
            </w:r>
            <w:r>
              <w:rPr>
                <w:b/>
                <w:sz w:val="22"/>
                <w:szCs w:val="22"/>
              </w:rPr>
              <w:t xml:space="preserve"> документации о закупке</w:t>
            </w:r>
            <w:r w:rsidRPr="009171C0">
              <w:rPr>
                <w:b/>
                <w:sz w:val="22"/>
                <w:szCs w:val="22"/>
              </w:rPr>
              <w:t>)</w:t>
            </w:r>
          </w:p>
        </w:tc>
        <w:tc>
          <w:tcPr>
            <w:tcW w:w="4110" w:type="dxa"/>
            <w:shd w:val="clear" w:color="auto" w:fill="auto"/>
            <w:vAlign w:val="center"/>
          </w:tcPr>
          <w:p w:rsidR="002D114B" w:rsidRPr="0032482C" w:rsidRDefault="002D114B" w:rsidP="00035A84">
            <w:pPr>
              <w:jc w:val="center"/>
              <w:rPr>
                <w:b/>
              </w:rPr>
            </w:pPr>
            <w:r>
              <w:rPr>
                <w:b/>
                <w:sz w:val="22"/>
                <w:szCs w:val="22"/>
              </w:rPr>
              <w:t>Решение Комиссии о допуске участника закупки / о</w:t>
            </w:r>
            <w:r w:rsidRPr="00245C62">
              <w:rPr>
                <w:b/>
                <w:sz w:val="22"/>
                <w:szCs w:val="22"/>
              </w:rPr>
              <w:t>боснование отклонения заявки</w:t>
            </w:r>
            <w:r>
              <w:rPr>
                <w:b/>
                <w:sz w:val="22"/>
                <w:szCs w:val="22"/>
              </w:rPr>
              <w:t xml:space="preserve"> участника</w:t>
            </w:r>
          </w:p>
        </w:tc>
      </w:tr>
      <w:tr w:rsidR="001217D0" w:rsidRPr="00744326" w:rsidTr="00E745FB">
        <w:trPr>
          <w:trHeight w:val="1102"/>
        </w:trPr>
        <w:tc>
          <w:tcPr>
            <w:tcW w:w="596" w:type="dxa"/>
            <w:shd w:val="clear" w:color="auto" w:fill="auto"/>
            <w:vAlign w:val="center"/>
          </w:tcPr>
          <w:p w:rsidR="001217D0" w:rsidRPr="00547C90" w:rsidRDefault="001217D0" w:rsidP="001217D0">
            <w:pPr>
              <w:jc w:val="center"/>
              <w:rPr>
                <w:lang w:val="en-US"/>
              </w:rPr>
            </w:pPr>
            <w:r>
              <w:rPr>
                <w:lang w:val="en-US"/>
              </w:rPr>
              <w:t>1</w:t>
            </w:r>
          </w:p>
        </w:tc>
        <w:tc>
          <w:tcPr>
            <w:tcW w:w="992" w:type="dxa"/>
            <w:shd w:val="clear" w:color="auto" w:fill="auto"/>
            <w:vAlign w:val="center"/>
          </w:tcPr>
          <w:p w:rsidR="001217D0" w:rsidRPr="00E250AD" w:rsidRDefault="001217D0" w:rsidP="001217D0">
            <w:pPr>
              <w:jc w:val="center"/>
            </w:pPr>
            <w:r w:rsidRPr="00E250AD">
              <w:t>5745</w:t>
            </w:r>
          </w:p>
        </w:tc>
        <w:tc>
          <w:tcPr>
            <w:tcW w:w="1418" w:type="dxa"/>
            <w:shd w:val="clear" w:color="auto" w:fill="auto"/>
            <w:vAlign w:val="center"/>
          </w:tcPr>
          <w:p w:rsidR="001217D0" w:rsidRDefault="001217D0" w:rsidP="001217D0">
            <w:pPr>
              <w:jc w:val="center"/>
            </w:pPr>
            <w:r w:rsidRPr="00E250AD">
              <w:t>22.09.2022 09:27:14</w:t>
            </w:r>
          </w:p>
        </w:tc>
        <w:tc>
          <w:tcPr>
            <w:tcW w:w="3260" w:type="dxa"/>
            <w:vAlign w:val="center"/>
          </w:tcPr>
          <w:p w:rsidR="001217D0" w:rsidRDefault="001217D0" w:rsidP="001217D0">
            <w:pPr>
              <w:pStyle w:val="3"/>
              <w:ind w:left="0" w:firstLine="0"/>
              <w:jc w:val="center"/>
              <w:rPr>
                <w:szCs w:val="24"/>
              </w:rPr>
            </w:pPr>
            <w:r w:rsidRPr="0082072C">
              <w:rPr>
                <w:szCs w:val="24"/>
              </w:rPr>
              <w:t>Первая часть заявки соответствует требованиям, установленным в документации о закупке</w:t>
            </w:r>
          </w:p>
          <w:p w:rsidR="001217D0" w:rsidRPr="0082072C" w:rsidRDefault="001217D0" w:rsidP="001217D0">
            <w:pPr>
              <w:pStyle w:val="3"/>
              <w:ind w:left="0" w:firstLine="0"/>
              <w:jc w:val="center"/>
              <w:rPr>
                <w:szCs w:val="24"/>
              </w:rPr>
            </w:pPr>
          </w:p>
        </w:tc>
        <w:tc>
          <w:tcPr>
            <w:tcW w:w="4110" w:type="dxa"/>
            <w:shd w:val="clear" w:color="auto" w:fill="auto"/>
            <w:vAlign w:val="center"/>
          </w:tcPr>
          <w:p w:rsidR="001217D0" w:rsidRPr="0082072C" w:rsidRDefault="001217D0" w:rsidP="001217D0">
            <w:pPr>
              <w:jc w:val="center"/>
            </w:pPr>
            <w:r w:rsidRPr="0082072C">
              <w:t>Допустить к стадии рассмотрения вторых частей заявок на участие в запросе предложений</w:t>
            </w:r>
          </w:p>
          <w:p w:rsidR="001217D0" w:rsidRPr="0082072C" w:rsidRDefault="001217D0" w:rsidP="001217D0">
            <w:pPr>
              <w:jc w:val="center"/>
            </w:pPr>
          </w:p>
        </w:tc>
      </w:tr>
      <w:tr w:rsidR="001217D0" w:rsidRPr="00744326" w:rsidTr="00E745FB">
        <w:trPr>
          <w:trHeight w:val="1102"/>
        </w:trPr>
        <w:tc>
          <w:tcPr>
            <w:tcW w:w="596" w:type="dxa"/>
            <w:shd w:val="clear" w:color="auto" w:fill="auto"/>
            <w:vAlign w:val="center"/>
          </w:tcPr>
          <w:p w:rsidR="001217D0" w:rsidRPr="00547C90" w:rsidRDefault="001217D0" w:rsidP="001217D0">
            <w:pPr>
              <w:jc w:val="center"/>
              <w:rPr>
                <w:lang w:val="en-US"/>
              </w:rPr>
            </w:pPr>
            <w:r>
              <w:rPr>
                <w:lang w:val="en-US"/>
              </w:rPr>
              <w:t>2</w:t>
            </w:r>
          </w:p>
        </w:tc>
        <w:tc>
          <w:tcPr>
            <w:tcW w:w="992" w:type="dxa"/>
            <w:shd w:val="clear" w:color="auto" w:fill="auto"/>
            <w:vAlign w:val="center"/>
          </w:tcPr>
          <w:p w:rsidR="001217D0" w:rsidRPr="00BB5B36" w:rsidRDefault="001217D0" w:rsidP="001217D0">
            <w:pPr>
              <w:jc w:val="center"/>
            </w:pPr>
            <w:r w:rsidRPr="00BB5B36">
              <w:t>440</w:t>
            </w:r>
          </w:p>
        </w:tc>
        <w:tc>
          <w:tcPr>
            <w:tcW w:w="1418" w:type="dxa"/>
            <w:shd w:val="clear" w:color="auto" w:fill="auto"/>
            <w:vAlign w:val="center"/>
          </w:tcPr>
          <w:p w:rsidR="001217D0" w:rsidRDefault="001217D0" w:rsidP="001217D0">
            <w:pPr>
              <w:jc w:val="center"/>
            </w:pPr>
            <w:r w:rsidRPr="00BB5B36">
              <w:t>24.09.2022 21:15:00</w:t>
            </w:r>
          </w:p>
        </w:tc>
        <w:tc>
          <w:tcPr>
            <w:tcW w:w="3260" w:type="dxa"/>
            <w:vAlign w:val="center"/>
          </w:tcPr>
          <w:p w:rsidR="001217D0" w:rsidRDefault="001217D0" w:rsidP="001217D0">
            <w:pPr>
              <w:pStyle w:val="3"/>
              <w:ind w:left="0" w:firstLine="0"/>
              <w:jc w:val="center"/>
              <w:rPr>
                <w:szCs w:val="24"/>
              </w:rPr>
            </w:pPr>
            <w:r w:rsidRPr="00F258A5">
              <w:rPr>
                <w:szCs w:val="24"/>
              </w:rPr>
              <w:t>Первая часть заявки</w:t>
            </w:r>
          </w:p>
          <w:p w:rsidR="001217D0" w:rsidRDefault="001217D0" w:rsidP="001217D0">
            <w:pPr>
              <w:pStyle w:val="3"/>
              <w:ind w:left="0" w:firstLine="0"/>
              <w:jc w:val="center"/>
              <w:rPr>
                <w:szCs w:val="24"/>
              </w:rPr>
            </w:pPr>
            <w:r w:rsidRPr="00F258A5">
              <w:rPr>
                <w:szCs w:val="24"/>
              </w:rPr>
              <w:t xml:space="preserve"> </w:t>
            </w:r>
            <w:r w:rsidRPr="00396801">
              <w:rPr>
                <w:b/>
                <w:szCs w:val="24"/>
              </w:rPr>
              <w:t>не соответствует</w:t>
            </w:r>
            <w:r w:rsidRPr="00F258A5">
              <w:rPr>
                <w:szCs w:val="24"/>
              </w:rPr>
              <w:t xml:space="preserve"> </w:t>
            </w:r>
          </w:p>
          <w:p w:rsidR="001217D0" w:rsidRPr="0082072C" w:rsidRDefault="001217D0" w:rsidP="001217D0">
            <w:pPr>
              <w:pStyle w:val="3"/>
              <w:ind w:left="0" w:firstLine="0"/>
              <w:jc w:val="center"/>
              <w:rPr>
                <w:szCs w:val="24"/>
              </w:rPr>
            </w:pPr>
            <w:r w:rsidRPr="00F258A5">
              <w:rPr>
                <w:szCs w:val="24"/>
              </w:rPr>
              <w:t>требованиям, установленным в документации о закупке</w:t>
            </w:r>
            <w:r w:rsidRPr="0082072C">
              <w:rPr>
                <w:szCs w:val="24"/>
              </w:rPr>
              <w:t xml:space="preserve"> </w:t>
            </w:r>
          </w:p>
        </w:tc>
        <w:tc>
          <w:tcPr>
            <w:tcW w:w="4110" w:type="dxa"/>
            <w:shd w:val="clear" w:color="auto" w:fill="auto"/>
            <w:vAlign w:val="center"/>
          </w:tcPr>
          <w:p w:rsidR="00097648" w:rsidRDefault="00097648" w:rsidP="001217D0">
            <w:pPr>
              <w:jc w:val="both"/>
              <w:rPr>
                <w:bCs/>
              </w:rPr>
            </w:pPr>
            <w:r>
              <w:rPr>
                <w:bCs/>
              </w:rPr>
              <w:t>Наличие в</w:t>
            </w:r>
            <w:r w:rsidRPr="009F496E">
              <w:rPr>
                <w:bCs/>
              </w:rPr>
              <w:t xml:space="preserve"> документах </w:t>
            </w:r>
            <w:r>
              <w:rPr>
                <w:bCs/>
              </w:rPr>
              <w:t xml:space="preserve">участника </w:t>
            </w:r>
            <w:r w:rsidRPr="009F496E">
              <w:rPr>
                <w:bCs/>
              </w:rPr>
              <w:t>недостоверных сведений</w:t>
            </w:r>
            <w:r>
              <w:rPr>
                <w:rStyle w:val="ac"/>
                <w:bCs/>
              </w:rPr>
              <w:footnoteReference w:id="1"/>
            </w:r>
            <w:r w:rsidRPr="009F496E">
              <w:rPr>
                <w:bCs/>
              </w:rPr>
              <w:t xml:space="preserve"> </w:t>
            </w:r>
            <w:r>
              <w:rPr>
                <w:bCs/>
              </w:rPr>
              <w:t>о работах, на выполнение которых осуществляется закупка:</w:t>
            </w:r>
          </w:p>
          <w:p w:rsidR="001217D0" w:rsidRDefault="001217D0" w:rsidP="001217D0">
            <w:pPr>
              <w:jc w:val="both"/>
            </w:pPr>
            <w:r w:rsidRPr="001217D0">
              <w:rPr>
                <w:bCs/>
              </w:rPr>
              <w:t>- в форме «Предложение о характе</w:t>
            </w:r>
            <w:r w:rsidR="00097648">
              <w:rPr>
                <w:bCs/>
              </w:rPr>
              <w:t>ристиках объекта закупки» сведения о сроках выполнения работ, указанные в строке 1 и в ст</w:t>
            </w:r>
            <w:r w:rsidR="00A668EE">
              <w:rPr>
                <w:bCs/>
              </w:rPr>
              <w:t>роке 2, противоречат друг другу, что не позволяет Комиссии сделать вывод о предложении участника закупки.</w:t>
            </w:r>
          </w:p>
          <w:p w:rsidR="001217D0" w:rsidRDefault="001217D0" w:rsidP="001217D0">
            <w:pPr>
              <w:jc w:val="both"/>
            </w:pPr>
          </w:p>
          <w:p w:rsidR="001217D0" w:rsidRDefault="001217D0" w:rsidP="001217D0">
            <w:pPr>
              <w:jc w:val="both"/>
            </w:pPr>
            <w:r w:rsidRPr="00770C8B">
              <w:t xml:space="preserve">Основание для отклонения: </w:t>
            </w:r>
            <w:r w:rsidR="00097648">
              <w:t>пункт 1.2</w:t>
            </w:r>
            <w:r w:rsidR="00AF3842">
              <w:t xml:space="preserve"> </w:t>
            </w:r>
            <w:r w:rsidRPr="00770C8B">
              <w:t>части 1 ра</w:t>
            </w:r>
            <w:r>
              <w:t>здела 10 документации о закупке.</w:t>
            </w:r>
          </w:p>
          <w:p w:rsidR="001217D0" w:rsidRPr="0082072C" w:rsidRDefault="001217D0" w:rsidP="001217D0"/>
        </w:tc>
      </w:tr>
      <w:tr w:rsidR="001217D0" w:rsidRPr="00744326" w:rsidTr="00E745FB">
        <w:trPr>
          <w:trHeight w:val="1102"/>
        </w:trPr>
        <w:tc>
          <w:tcPr>
            <w:tcW w:w="596" w:type="dxa"/>
            <w:shd w:val="clear" w:color="auto" w:fill="auto"/>
            <w:vAlign w:val="center"/>
          </w:tcPr>
          <w:p w:rsidR="001217D0" w:rsidRPr="00547C90" w:rsidRDefault="001217D0" w:rsidP="001217D0">
            <w:pPr>
              <w:jc w:val="center"/>
              <w:rPr>
                <w:lang w:val="en-US"/>
              </w:rPr>
            </w:pPr>
            <w:r>
              <w:rPr>
                <w:lang w:val="en-US"/>
              </w:rPr>
              <w:t>3</w:t>
            </w:r>
          </w:p>
        </w:tc>
        <w:tc>
          <w:tcPr>
            <w:tcW w:w="992" w:type="dxa"/>
            <w:shd w:val="clear" w:color="auto" w:fill="auto"/>
            <w:vAlign w:val="center"/>
          </w:tcPr>
          <w:p w:rsidR="001217D0" w:rsidRPr="00787FB1" w:rsidRDefault="001217D0" w:rsidP="001217D0">
            <w:pPr>
              <w:jc w:val="center"/>
            </w:pPr>
            <w:r w:rsidRPr="00787FB1">
              <w:t>4122</w:t>
            </w:r>
          </w:p>
        </w:tc>
        <w:tc>
          <w:tcPr>
            <w:tcW w:w="1418" w:type="dxa"/>
            <w:shd w:val="clear" w:color="auto" w:fill="auto"/>
            <w:vAlign w:val="center"/>
          </w:tcPr>
          <w:p w:rsidR="001217D0" w:rsidRDefault="001217D0" w:rsidP="001217D0">
            <w:pPr>
              <w:jc w:val="center"/>
            </w:pPr>
            <w:r w:rsidRPr="00787FB1">
              <w:t>25.09.2022 19:07:12</w:t>
            </w:r>
          </w:p>
        </w:tc>
        <w:tc>
          <w:tcPr>
            <w:tcW w:w="3260" w:type="dxa"/>
            <w:vAlign w:val="center"/>
          </w:tcPr>
          <w:p w:rsidR="001217D0" w:rsidRDefault="001217D0" w:rsidP="001217D0">
            <w:pPr>
              <w:pStyle w:val="3"/>
              <w:ind w:left="0" w:firstLine="0"/>
              <w:jc w:val="center"/>
              <w:rPr>
                <w:szCs w:val="24"/>
              </w:rPr>
            </w:pPr>
            <w:r w:rsidRPr="00F258A5">
              <w:rPr>
                <w:szCs w:val="24"/>
              </w:rPr>
              <w:t>Первая часть заявки</w:t>
            </w:r>
          </w:p>
          <w:p w:rsidR="001217D0" w:rsidRDefault="001217D0" w:rsidP="001217D0">
            <w:pPr>
              <w:pStyle w:val="3"/>
              <w:ind w:left="0" w:firstLine="0"/>
              <w:jc w:val="center"/>
              <w:rPr>
                <w:szCs w:val="24"/>
              </w:rPr>
            </w:pPr>
            <w:r w:rsidRPr="00F258A5">
              <w:rPr>
                <w:szCs w:val="24"/>
              </w:rPr>
              <w:t xml:space="preserve"> </w:t>
            </w:r>
            <w:r w:rsidRPr="00396801">
              <w:rPr>
                <w:b/>
                <w:szCs w:val="24"/>
              </w:rPr>
              <w:t>не соответствует</w:t>
            </w:r>
            <w:r w:rsidRPr="00F258A5">
              <w:rPr>
                <w:szCs w:val="24"/>
              </w:rPr>
              <w:t xml:space="preserve"> </w:t>
            </w:r>
          </w:p>
          <w:p w:rsidR="001217D0" w:rsidRDefault="001217D0" w:rsidP="001217D0">
            <w:pPr>
              <w:pStyle w:val="3"/>
              <w:ind w:left="0" w:firstLine="0"/>
              <w:jc w:val="center"/>
              <w:rPr>
                <w:szCs w:val="24"/>
              </w:rPr>
            </w:pPr>
            <w:r w:rsidRPr="00F258A5">
              <w:rPr>
                <w:szCs w:val="24"/>
              </w:rPr>
              <w:t>требованиям, установленным в документации о закупке</w:t>
            </w:r>
          </w:p>
        </w:tc>
        <w:tc>
          <w:tcPr>
            <w:tcW w:w="4110" w:type="dxa"/>
            <w:shd w:val="clear" w:color="auto" w:fill="auto"/>
            <w:vAlign w:val="center"/>
          </w:tcPr>
          <w:p w:rsidR="001217D0" w:rsidRDefault="001217D0" w:rsidP="001217D0">
            <w:pPr>
              <w:autoSpaceDE w:val="0"/>
              <w:autoSpaceDN w:val="0"/>
              <w:adjustRightInd w:val="0"/>
              <w:jc w:val="both"/>
              <w:outlineLvl w:val="0"/>
              <w:rPr>
                <w:bCs/>
              </w:rPr>
            </w:pPr>
            <w:r>
              <w:rPr>
                <w:bCs/>
              </w:rPr>
              <w:t>Непредставление</w:t>
            </w:r>
            <w:r w:rsidRPr="009F496E">
              <w:rPr>
                <w:bCs/>
              </w:rPr>
              <w:t xml:space="preserve"> участником закупки в составе заявки документов, установленных в разделе 3 документации</w:t>
            </w:r>
            <w:r>
              <w:rPr>
                <w:bCs/>
              </w:rPr>
              <w:t xml:space="preserve"> о закупке</w:t>
            </w:r>
            <w:r w:rsidRPr="0002611D">
              <w:rPr>
                <w:bCs/>
              </w:rPr>
              <w:t>:</w:t>
            </w:r>
          </w:p>
          <w:p w:rsidR="001217D0" w:rsidRDefault="001217D0" w:rsidP="001217D0">
            <w:pPr>
              <w:jc w:val="both"/>
            </w:pPr>
            <w:r>
              <w:t xml:space="preserve">- в составе заявки участника закупки отсутствует документ, предусмотренный пунктом 2.1 части 2 раздела 3 документации о закупке – </w:t>
            </w:r>
            <w:r>
              <w:lastRenderedPageBreak/>
              <w:t>форма</w:t>
            </w:r>
            <w:r w:rsidRPr="007759B6">
              <w:t xml:space="preserve"> «</w:t>
            </w:r>
            <w:r w:rsidRPr="007759B6">
              <w:rPr>
                <w:lang w:eastAsia="en-US"/>
              </w:rPr>
              <w:t>Предложение о характеристиках объекта закупки»</w:t>
            </w:r>
            <w:r>
              <w:t>.</w:t>
            </w:r>
          </w:p>
          <w:p w:rsidR="00097648" w:rsidRDefault="00A668EE" w:rsidP="001217D0">
            <w:pPr>
              <w:jc w:val="both"/>
            </w:pPr>
            <w:r>
              <w:t>Участником</w:t>
            </w:r>
            <w:r w:rsidR="00097648">
              <w:t xml:space="preserve"> заявки представлен иной документ, не соответствующий требования</w:t>
            </w:r>
            <w:r>
              <w:t>м</w:t>
            </w:r>
            <w:r w:rsidR="00097648">
              <w:t xml:space="preserve"> документации </w:t>
            </w:r>
            <w:r>
              <w:t>о закупке</w:t>
            </w:r>
            <w:r w:rsidR="00097648">
              <w:t xml:space="preserve">. </w:t>
            </w:r>
          </w:p>
          <w:p w:rsidR="001217D0" w:rsidRDefault="001217D0" w:rsidP="001217D0">
            <w:pPr>
              <w:jc w:val="both"/>
            </w:pPr>
          </w:p>
          <w:p w:rsidR="001217D0" w:rsidRDefault="001217D0" w:rsidP="001217D0">
            <w:pPr>
              <w:jc w:val="both"/>
            </w:pPr>
            <w:r w:rsidRPr="00770C8B">
              <w:t>Основание для отклонения: пункт 1.2 части 1 ра</w:t>
            </w:r>
            <w:r>
              <w:t>здела 10 документации о закупке.</w:t>
            </w:r>
          </w:p>
          <w:p w:rsidR="001217D0" w:rsidRPr="00F258A5" w:rsidRDefault="001217D0" w:rsidP="001217D0">
            <w:pPr>
              <w:jc w:val="both"/>
            </w:pPr>
          </w:p>
        </w:tc>
      </w:tr>
    </w:tbl>
    <w:p w:rsidR="002D114B" w:rsidRDefault="002D114B" w:rsidP="009F1FA2">
      <w:pPr>
        <w:ind w:firstLine="709"/>
        <w:jc w:val="both"/>
        <w:outlineLvl w:val="2"/>
        <w:rPr>
          <w:b/>
          <w:szCs w:val="20"/>
        </w:rPr>
      </w:pPr>
    </w:p>
    <w:p w:rsidR="00276552" w:rsidRPr="00744326" w:rsidRDefault="008A5597" w:rsidP="009F1FA2">
      <w:pPr>
        <w:ind w:firstLine="709"/>
        <w:jc w:val="both"/>
        <w:outlineLvl w:val="2"/>
        <w:rPr>
          <w:b/>
          <w:szCs w:val="20"/>
        </w:rPr>
      </w:pPr>
      <w:r>
        <w:rPr>
          <w:b/>
          <w:szCs w:val="20"/>
        </w:rPr>
        <w:t xml:space="preserve">5. </w:t>
      </w:r>
      <w:r w:rsidR="00276552" w:rsidRPr="00744326">
        <w:rPr>
          <w:b/>
          <w:szCs w:val="20"/>
        </w:rPr>
        <w:t xml:space="preserve">Голосовали по </w:t>
      </w:r>
      <w:r w:rsidR="005C74EC">
        <w:rPr>
          <w:b/>
          <w:szCs w:val="20"/>
        </w:rPr>
        <w:t>второму</w:t>
      </w:r>
      <w:r w:rsidR="00276552" w:rsidRPr="00744326">
        <w:rPr>
          <w:b/>
          <w:szCs w:val="20"/>
        </w:rPr>
        <w:t xml:space="preserve"> вопросу:</w:t>
      </w:r>
    </w:p>
    <w:p w:rsidR="00276552" w:rsidRPr="0023080B" w:rsidRDefault="00276552" w:rsidP="009F1FA2">
      <w:pPr>
        <w:tabs>
          <w:tab w:val="left" w:pos="5550"/>
        </w:tabs>
        <w:ind w:firstLine="709"/>
        <w:rPr>
          <w:szCs w:val="20"/>
        </w:rPr>
      </w:pPr>
      <w:r w:rsidRPr="009F1FA2">
        <w:rPr>
          <w:szCs w:val="20"/>
        </w:rPr>
        <w:t>«за</w:t>
      </w:r>
      <w:r w:rsidRPr="00E972A4">
        <w:rPr>
          <w:szCs w:val="20"/>
        </w:rPr>
        <w:t xml:space="preserve">» - </w:t>
      </w:r>
      <w:r w:rsidR="00A668EE">
        <w:rPr>
          <w:szCs w:val="20"/>
        </w:rPr>
        <w:t>8</w:t>
      </w:r>
      <w:bookmarkStart w:id="0" w:name="_GoBack"/>
      <w:bookmarkEnd w:id="0"/>
    </w:p>
    <w:p w:rsidR="006A0BA8" w:rsidRDefault="00276552" w:rsidP="00080E7B">
      <w:pPr>
        <w:tabs>
          <w:tab w:val="left" w:pos="8520"/>
        </w:tabs>
        <w:ind w:firstLine="709"/>
        <w:rPr>
          <w:szCs w:val="20"/>
        </w:rPr>
      </w:pPr>
      <w:r w:rsidRPr="00E972A4">
        <w:rPr>
          <w:szCs w:val="20"/>
        </w:rPr>
        <w:t>«против»</w:t>
      </w:r>
      <w:r w:rsidRPr="00744326">
        <w:rPr>
          <w:szCs w:val="20"/>
        </w:rPr>
        <w:t xml:space="preserve"> -</w:t>
      </w:r>
      <w:r w:rsidR="00344B03">
        <w:rPr>
          <w:szCs w:val="20"/>
        </w:rPr>
        <w:t>0</w:t>
      </w:r>
    </w:p>
    <w:p w:rsidR="005712ED" w:rsidRDefault="005712ED" w:rsidP="00080E7B">
      <w:pPr>
        <w:tabs>
          <w:tab w:val="left" w:pos="8520"/>
        </w:tabs>
        <w:ind w:firstLine="709"/>
        <w:rPr>
          <w:szCs w:val="20"/>
        </w:rPr>
      </w:pPr>
    </w:p>
    <w:tbl>
      <w:tblPr>
        <w:tblStyle w:val="a6"/>
        <w:tblW w:w="10382" w:type="dxa"/>
        <w:tblInd w:w="108" w:type="dxa"/>
        <w:tblLook w:val="04A0" w:firstRow="1" w:lastRow="0" w:firstColumn="1" w:lastColumn="0" w:noHBand="0" w:noVBand="1"/>
      </w:tblPr>
      <w:tblGrid>
        <w:gridCol w:w="2727"/>
        <w:gridCol w:w="3828"/>
        <w:gridCol w:w="3827"/>
      </w:tblGrid>
      <w:tr w:rsidR="00E518A4" w:rsidTr="00E518A4">
        <w:tc>
          <w:tcPr>
            <w:tcW w:w="2727" w:type="dxa"/>
            <w:tcBorders>
              <w:top w:val="nil"/>
              <w:left w:val="nil"/>
              <w:bottom w:val="single" w:sz="4" w:space="0" w:color="auto"/>
              <w:right w:val="single" w:sz="4" w:space="0" w:color="auto"/>
            </w:tcBorders>
          </w:tcPr>
          <w:p w:rsidR="00E518A4" w:rsidRDefault="00E518A4" w:rsidP="00AF5BEC">
            <w:pPr>
              <w:jc w:val="both"/>
            </w:pPr>
          </w:p>
        </w:tc>
        <w:tc>
          <w:tcPr>
            <w:tcW w:w="3828" w:type="dxa"/>
            <w:tcBorders>
              <w:left w:val="single" w:sz="4" w:space="0" w:color="auto"/>
            </w:tcBorders>
          </w:tcPr>
          <w:p w:rsidR="00E518A4" w:rsidRDefault="00E518A4" w:rsidP="00AF5BEC">
            <w:pPr>
              <w:jc w:val="center"/>
            </w:pPr>
            <w:r>
              <w:t>«ЗА»</w:t>
            </w:r>
          </w:p>
          <w:p w:rsidR="00E518A4" w:rsidRDefault="00E518A4" w:rsidP="00AF5BEC">
            <w:pPr>
              <w:jc w:val="center"/>
            </w:pPr>
          </w:p>
        </w:tc>
        <w:tc>
          <w:tcPr>
            <w:tcW w:w="3827" w:type="dxa"/>
          </w:tcPr>
          <w:p w:rsidR="00E518A4" w:rsidRDefault="00E518A4" w:rsidP="00AF5BEC">
            <w:pPr>
              <w:jc w:val="center"/>
            </w:pPr>
            <w:r>
              <w:t>«ПРОТИВ»</w:t>
            </w:r>
          </w:p>
        </w:tc>
      </w:tr>
      <w:tr w:rsidR="00936609" w:rsidTr="00E518A4">
        <w:tc>
          <w:tcPr>
            <w:tcW w:w="2727" w:type="dxa"/>
            <w:tcBorders>
              <w:top w:val="single" w:sz="4" w:space="0" w:color="auto"/>
            </w:tcBorders>
          </w:tcPr>
          <w:p w:rsidR="00936609" w:rsidRDefault="00936609" w:rsidP="00936609">
            <w:pPr>
              <w:spacing w:line="480" w:lineRule="auto"/>
              <w:jc w:val="both"/>
            </w:pPr>
            <w:r>
              <w:t>Зубарев Д.Ю.</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Borders>
              <w:top w:val="single" w:sz="4" w:space="0" w:color="auto"/>
            </w:tcBorders>
          </w:tcPr>
          <w:p w:rsidR="00936609" w:rsidRDefault="00936609" w:rsidP="00936609">
            <w:pPr>
              <w:spacing w:line="480" w:lineRule="auto"/>
              <w:jc w:val="both"/>
            </w:pPr>
            <w:r>
              <w:t>Шумаков С.В.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Default="00936609" w:rsidP="00936609">
            <w:pPr>
              <w:spacing w:line="480" w:lineRule="auto"/>
              <w:jc w:val="both"/>
            </w:pPr>
            <w:r>
              <w:t>Еловченкова М.Н.</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Default="00936609" w:rsidP="00936609">
            <w:pPr>
              <w:spacing w:line="480" w:lineRule="auto"/>
              <w:jc w:val="both"/>
            </w:pPr>
            <w:r>
              <w:t>Носов В.А.</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8059E7" w:rsidTr="00E518A4">
        <w:tc>
          <w:tcPr>
            <w:tcW w:w="2727" w:type="dxa"/>
          </w:tcPr>
          <w:p w:rsidR="008059E7" w:rsidRDefault="00E745FB" w:rsidP="00936609">
            <w:pPr>
              <w:spacing w:line="480" w:lineRule="auto"/>
              <w:jc w:val="both"/>
            </w:pPr>
            <w:r>
              <w:t>Петряхина Н.В.</w:t>
            </w:r>
          </w:p>
        </w:tc>
        <w:tc>
          <w:tcPr>
            <w:tcW w:w="3828" w:type="dxa"/>
          </w:tcPr>
          <w:p w:rsidR="008059E7" w:rsidRDefault="008059E7" w:rsidP="00936609">
            <w:pPr>
              <w:pStyle w:val="a3"/>
              <w:numPr>
                <w:ilvl w:val="0"/>
                <w:numId w:val="5"/>
              </w:numPr>
              <w:spacing w:line="480" w:lineRule="auto"/>
              <w:jc w:val="center"/>
            </w:pPr>
          </w:p>
        </w:tc>
        <w:tc>
          <w:tcPr>
            <w:tcW w:w="3827" w:type="dxa"/>
          </w:tcPr>
          <w:p w:rsidR="008059E7" w:rsidRDefault="008059E7" w:rsidP="00936609">
            <w:pPr>
              <w:jc w:val="both"/>
            </w:pPr>
          </w:p>
        </w:tc>
      </w:tr>
      <w:tr w:rsidR="00C214A4" w:rsidTr="00E518A4">
        <w:tc>
          <w:tcPr>
            <w:tcW w:w="2727" w:type="dxa"/>
          </w:tcPr>
          <w:p w:rsidR="00C214A4" w:rsidRDefault="00E745FB" w:rsidP="00936609">
            <w:pPr>
              <w:spacing w:line="480" w:lineRule="auto"/>
              <w:jc w:val="both"/>
            </w:pPr>
            <w:r>
              <w:t>Мельникова Н.В.</w:t>
            </w:r>
          </w:p>
        </w:tc>
        <w:tc>
          <w:tcPr>
            <w:tcW w:w="3828" w:type="dxa"/>
          </w:tcPr>
          <w:p w:rsidR="00C214A4" w:rsidRDefault="00C214A4" w:rsidP="00936609">
            <w:pPr>
              <w:pStyle w:val="a3"/>
              <w:numPr>
                <w:ilvl w:val="0"/>
                <w:numId w:val="5"/>
              </w:numPr>
              <w:spacing w:line="480" w:lineRule="auto"/>
              <w:jc w:val="center"/>
            </w:pPr>
          </w:p>
        </w:tc>
        <w:tc>
          <w:tcPr>
            <w:tcW w:w="3827" w:type="dxa"/>
          </w:tcPr>
          <w:p w:rsidR="00C214A4" w:rsidRDefault="00C214A4" w:rsidP="00936609">
            <w:pPr>
              <w:jc w:val="both"/>
            </w:pPr>
          </w:p>
        </w:tc>
      </w:tr>
      <w:tr w:rsidR="00936609" w:rsidTr="00E518A4">
        <w:trPr>
          <w:trHeight w:val="487"/>
        </w:trPr>
        <w:tc>
          <w:tcPr>
            <w:tcW w:w="2727" w:type="dxa"/>
          </w:tcPr>
          <w:p w:rsidR="00936609" w:rsidRDefault="00E745FB" w:rsidP="00936609">
            <w:pPr>
              <w:spacing w:line="480" w:lineRule="auto"/>
              <w:jc w:val="both"/>
            </w:pPr>
            <w:r>
              <w:t>Григорьева Е.В.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Pr="00837D47" w:rsidRDefault="00936609" w:rsidP="00936609">
            <w:pPr>
              <w:spacing w:line="480" w:lineRule="auto"/>
              <w:jc w:val="both"/>
            </w:pPr>
            <w:r>
              <w:t>Старцева А.В.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bl>
    <w:p w:rsidR="003F1BCB" w:rsidRDefault="003F1BCB" w:rsidP="002E562D">
      <w:pPr>
        <w:ind w:firstLine="709"/>
        <w:jc w:val="both"/>
        <w:rPr>
          <w:b/>
          <w:szCs w:val="20"/>
        </w:rPr>
      </w:pPr>
    </w:p>
    <w:p w:rsidR="000B760C" w:rsidRDefault="006764C0" w:rsidP="0082072C">
      <w:pPr>
        <w:ind w:firstLine="709"/>
        <w:jc w:val="both"/>
      </w:pPr>
      <w:r w:rsidRPr="004C3606">
        <w:rPr>
          <w:b/>
          <w:szCs w:val="20"/>
        </w:rPr>
        <w:t xml:space="preserve">6. </w:t>
      </w:r>
      <w:r w:rsidR="0094056C" w:rsidRPr="004C3606">
        <w:rPr>
          <w:b/>
          <w:szCs w:val="20"/>
        </w:rPr>
        <w:t>Решили:</w:t>
      </w:r>
      <w:r w:rsidR="0094056C" w:rsidRPr="00547C90">
        <w:rPr>
          <w:szCs w:val="20"/>
        </w:rPr>
        <w:t xml:space="preserve"> Допустить</w:t>
      </w:r>
      <w:r w:rsidR="00547C90" w:rsidRPr="00547C90">
        <w:rPr>
          <w:szCs w:val="20"/>
        </w:rPr>
        <w:t xml:space="preserve"> до стадии рассмотрения вторых частей заявок</w:t>
      </w:r>
      <w:r w:rsidR="00610C91">
        <w:rPr>
          <w:szCs w:val="20"/>
        </w:rPr>
        <w:t xml:space="preserve"> </w:t>
      </w:r>
      <w:r w:rsidR="004A6CFF">
        <w:rPr>
          <w:szCs w:val="20"/>
        </w:rPr>
        <w:t xml:space="preserve">только одного </w:t>
      </w:r>
      <w:r w:rsidR="00610C91">
        <w:rPr>
          <w:szCs w:val="20"/>
        </w:rPr>
        <w:t xml:space="preserve">участника </w:t>
      </w:r>
      <w:r w:rsidR="004A6CFF">
        <w:rPr>
          <w:szCs w:val="20"/>
        </w:rPr>
        <w:t xml:space="preserve">закупки </w:t>
      </w:r>
      <w:r w:rsidR="00610C91">
        <w:rPr>
          <w:szCs w:val="20"/>
        </w:rPr>
        <w:t>с заявкой под №</w:t>
      </w:r>
      <w:r w:rsidR="004A6CFF">
        <w:rPr>
          <w:szCs w:val="20"/>
        </w:rPr>
        <w:t xml:space="preserve"> </w:t>
      </w:r>
      <w:r w:rsidR="00AF3842">
        <w:rPr>
          <w:szCs w:val="20"/>
        </w:rPr>
        <w:t>5745</w:t>
      </w:r>
      <w:r w:rsidR="00547C90" w:rsidRPr="00547C90">
        <w:rPr>
          <w:szCs w:val="20"/>
        </w:rPr>
        <w:t>.</w:t>
      </w:r>
    </w:p>
    <w:sectPr w:rsidR="000B760C" w:rsidSect="00AF3842">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D5" w:rsidRDefault="007949D5" w:rsidP="00097648">
      <w:r>
        <w:separator/>
      </w:r>
    </w:p>
  </w:endnote>
  <w:endnote w:type="continuationSeparator" w:id="0">
    <w:p w:rsidR="007949D5" w:rsidRDefault="007949D5" w:rsidP="000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D5" w:rsidRDefault="007949D5" w:rsidP="00097648">
      <w:r>
        <w:separator/>
      </w:r>
    </w:p>
  </w:footnote>
  <w:footnote w:type="continuationSeparator" w:id="0">
    <w:p w:rsidR="007949D5" w:rsidRDefault="007949D5" w:rsidP="00097648">
      <w:r>
        <w:continuationSeparator/>
      </w:r>
    </w:p>
  </w:footnote>
  <w:footnote w:id="1">
    <w:p w:rsidR="00097648" w:rsidRPr="00DC21DF" w:rsidRDefault="00097648" w:rsidP="00097648">
      <w:pPr>
        <w:suppressAutoHyphens/>
        <w:ind w:firstLine="709"/>
        <w:rPr>
          <w:sz w:val="18"/>
          <w:szCs w:val="18"/>
        </w:rPr>
      </w:pPr>
      <w:r>
        <w:rPr>
          <w:rStyle w:val="ac"/>
        </w:rPr>
        <w:footnoteRef/>
      </w:r>
      <w:r>
        <w:t xml:space="preserve"> </w:t>
      </w:r>
      <w:r w:rsidRPr="00DC21DF">
        <w:rPr>
          <w:sz w:val="18"/>
          <w:szCs w:val="18"/>
        </w:rPr>
        <w:t>К недостоверной информации относятся случаи, когда:</w:t>
      </w:r>
    </w:p>
    <w:p w:rsidR="00097648" w:rsidRPr="00DC21DF" w:rsidRDefault="00097648" w:rsidP="00097648">
      <w:pPr>
        <w:suppressAutoHyphens/>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rsidR="00097648" w:rsidRPr="00DC21DF" w:rsidRDefault="00097648" w:rsidP="00097648">
      <w:pPr>
        <w:suppressAutoHyphens/>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rsidR="00097648" w:rsidRDefault="00097648" w:rsidP="00097648">
      <w:pPr>
        <w:pStyle w:val="aa"/>
      </w:pPr>
    </w:p>
    <w:p w:rsidR="00097648" w:rsidRDefault="00097648" w:rsidP="00097648">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1E80"/>
    <w:rsid w:val="00012681"/>
    <w:rsid w:val="000206E4"/>
    <w:rsid w:val="00020FE1"/>
    <w:rsid w:val="0002398E"/>
    <w:rsid w:val="000404A8"/>
    <w:rsid w:val="000438F5"/>
    <w:rsid w:val="00046742"/>
    <w:rsid w:val="00047E01"/>
    <w:rsid w:val="0005226C"/>
    <w:rsid w:val="00052307"/>
    <w:rsid w:val="00070FE8"/>
    <w:rsid w:val="00072509"/>
    <w:rsid w:val="00072BDE"/>
    <w:rsid w:val="00073612"/>
    <w:rsid w:val="00077D74"/>
    <w:rsid w:val="00080E7B"/>
    <w:rsid w:val="00093772"/>
    <w:rsid w:val="00097648"/>
    <w:rsid w:val="0009796D"/>
    <w:rsid w:val="000B0B04"/>
    <w:rsid w:val="000B6AB6"/>
    <w:rsid w:val="000B760C"/>
    <w:rsid w:val="000B77B8"/>
    <w:rsid w:val="000D330D"/>
    <w:rsid w:val="000E39A9"/>
    <w:rsid w:val="000E56F1"/>
    <w:rsid w:val="000E7083"/>
    <w:rsid w:val="000F2B61"/>
    <w:rsid w:val="000F2F06"/>
    <w:rsid w:val="000F3988"/>
    <w:rsid w:val="000F4F89"/>
    <w:rsid w:val="000F51C9"/>
    <w:rsid w:val="000F7809"/>
    <w:rsid w:val="0010603B"/>
    <w:rsid w:val="00110D3B"/>
    <w:rsid w:val="00111C7E"/>
    <w:rsid w:val="001217D0"/>
    <w:rsid w:val="001262DA"/>
    <w:rsid w:val="00132E5F"/>
    <w:rsid w:val="00132F25"/>
    <w:rsid w:val="00134221"/>
    <w:rsid w:val="00135180"/>
    <w:rsid w:val="00137338"/>
    <w:rsid w:val="001514D1"/>
    <w:rsid w:val="001636BE"/>
    <w:rsid w:val="00165B3C"/>
    <w:rsid w:val="001A2744"/>
    <w:rsid w:val="001A5606"/>
    <w:rsid w:val="001A68B5"/>
    <w:rsid w:val="001B280F"/>
    <w:rsid w:val="001C1584"/>
    <w:rsid w:val="001C6ADF"/>
    <w:rsid w:val="001D4977"/>
    <w:rsid w:val="001D7549"/>
    <w:rsid w:val="001D7AEA"/>
    <w:rsid w:val="001E1DB3"/>
    <w:rsid w:val="001E2368"/>
    <w:rsid w:val="001E583C"/>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9AD"/>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114B"/>
    <w:rsid w:val="002D2F2F"/>
    <w:rsid w:val="002D3C0F"/>
    <w:rsid w:val="002D5965"/>
    <w:rsid w:val="002E0339"/>
    <w:rsid w:val="002E207A"/>
    <w:rsid w:val="002E2981"/>
    <w:rsid w:val="002E562D"/>
    <w:rsid w:val="002F10D2"/>
    <w:rsid w:val="00301B21"/>
    <w:rsid w:val="0030574F"/>
    <w:rsid w:val="00307B76"/>
    <w:rsid w:val="00314D2D"/>
    <w:rsid w:val="00315EAB"/>
    <w:rsid w:val="003214DF"/>
    <w:rsid w:val="00325122"/>
    <w:rsid w:val="00327D93"/>
    <w:rsid w:val="0033315D"/>
    <w:rsid w:val="0034369B"/>
    <w:rsid w:val="00344096"/>
    <w:rsid w:val="003445D9"/>
    <w:rsid w:val="00344B03"/>
    <w:rsid w:val="00350353"/>
    <w:rsid w:val="00354638"/>
    <w:rsid w:val="0035581F"/>
    <w:rsid w:val="00356355"/>
    <w:rsid w:val="003612F8"/>
    <w:rsid w:val="003637F6"/>
    <w:rsid w:val="00363C81"/>
    <w:rsid w:val="00372B1A"/>
    <w:rsid w:val="00374B3D"/>
    <w:rsid w:val="00390AAC"/>
    <w:rsid w:val="003A07CF"/>
    <w:rsid w:val="003A2557"/>
    <w:rsid w:val="003A5A4E"/>
    <w:rsid w:val="003B7592"/>
    <w:rsid w:val="003C02BB"/>
    <w:rsid w:val="003C1009"/>
    <w:rsid w:val="003C1624"/>
    <w:rsid w:val="003C6C99"/>
    <w:rsid w:val="003D2055"/>
    <w:rsid w:val="003E47AA"/>
    <w:rsid w:val="003F1BCB"/>
    <w:rsid w:val="003F7DD5"/>
    <w:rsid w:val="004073E3"/>
    <w:rsid w:val="004117CA"/>
    <w:rsid w:val="00411876"/>
    <w:rsid w:val="0041393D"/>
    <w:rsid w:val="00414BE0"/>
    <w:rsid w:val="004169D5"/>
    <w:rsid w:val="00423356"/>
    <w:rsid w:val="00424AF7"/>
    <w:rsid w:val="00425BA4"/>
    <w:rsid w:val="00426B76"/>
    <w:rsid w:val="00430E54"/>
    <w:rsid w:val="00436E6F"/>
    <w:rsid w:val="00440525"/>
    <w:rsid w:val="004440D8"/>
    <w:rsid w:val="00446240"/>
    <w:rsid w:val="00454CEE"/>
    <w:rsid w:val="00457179"/>
    <w:rsid w:val="0046571E"/>
    <w:rsid w:val="00467E99"/>
    <w:rsid w:val="00470F5E"/>
    <w:rsid w:val="0047745B"/>
    <w:rsid w:val="0048480F"/>
    <w:rsid w:val="00494EF1"/>
    <w:rsid w:val="004A0AED"/>
    <w:rsid w:val="004A4A02"/>
    <w:rsid w:val="004A4DB6"/>
    <w:rsid w:val="004A6CFF"/>
    <w:rsid w:val="004A73C9"/>
    <w:rsid w:val="004C3606"/>
    <w:rsid w:val="004C6C74"/>
    <w:rsid w:val="004D0D6F"/>
    <w:rsid w:val="004D0DA3"/>
    <w:rsid w:val="004E7111"/>
    <w:rsid w:val="004F0F8A"/>
    <w:rsid w:val="004F6139"/>
    <w:rsid w:val="004F6778"/>
    <w:rsid w:val="00502DA2"/>
    <w:rsid w:val="005078EC"/>
    <w:rsid w:val="0051060A"/>
    <w:rsid w:val="00517CCE"/>
    <w:rsid w:val="0052442F"/>
    <w:rsid w:val="0052460A"/>
    <w:rsid w:val="005347BE"/>
    <w:rsid w:val="00543C3B"/>
    <w:rsid w:val="00547C90"/>
    <w:rsid w:val="00551577"/>
    <w:rsid w:val="00551926"/>
    <w:rsid w:val="005664F2"/>
    <w:rsid w:val="00567A7F"/>
    <w:rsid w:val="00570ADA"/>
    <w:rsid w:val="005712ED"/>
    <w:rsid w:val="005827FE"/>
    <w:rsid w:val="005833FB"/>
    <w:rsid w:val="00584FD5"/>
    <w:rsid w:val="00585762"/>
    <w:rsid w:val="00591C36"/>
    <w:rsid w:val="00592C0D"/>
    <w:rsid w:val="005A395C"/>
    <w:rsid w:val="005C16D0"/>
    <w:rsid w:val="005C237E"/>
    <w:rsid w:val="005C74EC"/>
    <w:rsid w:val="005C7B09"/>
    <w:rsid w:val="005D2F30"/>
    <w:rsid w:val="005D42AE"/>
    <w:rsid w:val="005D5138"/>
    <w:rsid w:val="005E18FB"/>
    <w:rsid w:val="005E5D56"/>
    <w:rsid w:val="005F7D98"/>
    <w:rsid w:val="006036E9"/>
    <w:rsid w:val="0060798E"/>
    <w:rsid w:val="0061004E"/>
    <w:rsid w:val="00610C91"/>
    <w:rsid w:val="00615923"/>
    <w:rsid w:val="00622E69"/>
    <w:rsid w:val="00624C59"/>
    <w:rsid w:val="006250F3"/>
    <w:rsid w:val="00630C4D"/>
    <w:rsid w:val="00630E4F"/>
    <w:rsid w:val="00642074"/>
    <w:rsid w:val="00644E99"/>
    <w:rsid w:val="006526DE"/>
    <w:rsid w:val="00655681"/>
    <w:rsid w:val="00657492"/>
    <w:rsid w:val="00667633"/>
    <w:rsid w:val="00671816"/>
    <w:rsid w:val="006764C0"/>
    <w:rsid w:val="00676791"/>
    <w:rsid w:val="006806A6"/>
    <w:rsid w:val="00691A0B"/>
    <w:rsid w:val="006A0BA8"/>
    <w:rsid w:val="006A319B"/>
    <w:rsid w:val="006A37F9"/>
    <w:rsid w:val="006A47F1"/>
    <w:rsid w:val="006A75DE"/>
    <w:rsid w:val="006B10DD"/>
    <w:rsid w:val="006B4F37"/>
    <w:rsid w:val="006B4FDE"/>
    <w:rsid w:val="006B64E5"/>
    <w:rsid w:val="006B7F17"/>
    <w:rsid w:val="006C0615"/>
    <w:rsid w:val="006C164B"/>
    <w:rsid w:val="006D3123"/>
    <w:rsid w:val="006E0485"/>
    <w:rsid w:val="00701D56"/>
    <w:rsid w:val="0072305D"/>
    <w:rsid w:val="00731C8C"/>
    <w:rsid w:val="00733B4C"/>
    <w:rsid w:val="00737349"/>
    <w:rsid w:val="00752F85"/>
    <w:rsid w:val="00763AF5"/>
    <w:rsid w:val="007668D8"/>
    <w:rsid w:val="007670FD"/>
    <w:rsid w:val="00770F6A"/>
    <w:rsid w:val="00772348"/>
    <w:rsid w:val="00774839"/>
    <w:rsid w:val="0077522E"/>
    <w:rsid w:val="00790C67"/>
    <w:rsid w:val="00793D47"/>
    <w:rsid w:val="007940AF"/>
    <w:rsid w:val="007949D5"/>
    <w:rsid w:val="007B49F1"/>
    <w:rsid w:val="007B644B"/>
    <w:rsid w:val="007B77DE"/>
    <w:rsid w:val="007C35DE"/>
    <w:rsid w:val="007C4185"/>
    <w:rsid w:val="007C430C"/>
    <w:rsid w:val="007D255B"/>
    <w:rsid w:val="007D43FF"/>
    <w:rsid w:val="007D45D1"/>
    <w:rsid w:val="007E3B1A"/>
    <w:rsid w:val="007E58DD"/>
    <w:rsid w:val="007F0D30"/>
    <w:rsid w:val="008059E7"/>
    <w:rsid w:val="0080609A"/>
    <w:rsid w:val="00810A13"/>
    <w:rsid w:val="00815600"/>
    <w:rsid w:val="00815BF8"/>
    <w:rsid w:val="0082072C"/>
    <w:rsid w:val="00821417"/>
    <w:rsid w:val="00821FF9"/>
    <w:rsid w:val="00830E49"/>
    <w:rsid w:val="00833599"/>
    <w:rsid w:val="008363FE"/>
    <w:rsid w:val="00836D3A"/>
    <w:rsid w:val="00842C38"/>
    <w:rsid w:val="00844A4A"/>
    <w:rsid w:val="008469F4"/>
    <w:rsid w:val="00853FEF"/>
    <w:rsid w:val="00856B5A"/>
    <w:rsid w:val="00856D0E"/>
    <w:rsid w:val="0086172E"/>
    <w:rsid w:val="00862512"/>
    <w:rsid w:val="00862815"/>
    <w:rsid w:val="0087216B"/>
    <w:rsid w:val="0087307F"/>
    <w:rsid w:val="008737D8"/>
    <w:rsid w:val="00877E01"/>
    <w:rsid w:val="008802D2"/>
    <w:rsid w:val="00883F8E"/>
    <w:rsid w:val="00886322"/>
    <w:rsid w:val="00890FCE"/>
    <w:rsid w:val="00892837"/>
    <w:rsid w:val="00892EF5"/>
    <w:rsid w:val="008930B8"/>
    <w:rsid w:val="00893139"/>
    <w:rsid w:val="00894DB5"/>
    <w:rsid w:val="00895E73"/>
    <w:rsid w:val="008A06AD"/>
    <w:rsid w:val="008A1073"/>
    <w:rsid w:val="008A27F0"/>
    <w:rsid w:val="008A5597"/>
    <w:rsid w:val="008B2FEB"/>
    <w:rsid w:val="008B3AFC"/>
    <w:rsid w:val="008B69ED"/>
    <w:rsid w:val="008D2CBB"/>
    <w:rsid w:val="008D4DEC"/>
    <w:rsid w:val="008D6549"/>
    <w:rsid w:val="008E5ABD"/>
    <w:rsid w:val="008E5EBF"/>
    <w:rsid w:val="008F3560"/>
    <w:rsid w:val="00904D8F"/>
    <w:rsid w:val="009068C8"/>
    <w:rsid w:val="00907CE2"/>
    <w:rsid w:val="00915232"/>
    <w:rsid w:val="00916C82"/>
    <w:rsid w:val="009171C0"/>
    <w:rsid w:val="0092419F"/>
    <w:rsid w:val="009315A4"/>
    <w:rsid w:val="00936609"/>
    <w:rsid w:val="0094056C"/>
    <w:rsid w:val="00943482"/>
    <w:rsid w:val="0095072D"/>
    <w:rsid w:val="00952ECD"/>
    <w:rsid w:val="00964816"/>
    <w:rsid w:val="00984E79"/>
    <w:rsid w:val="00994E30"/>
    <w:rsid w:val="00997667"/>
    <w:rsid w:val="009A2374"/>
    <w:rsid w:val="009A501E"/>
    <w:rsid w:val="009A5833"/>
    <w:rsid w:val="009A61C6"/>
    <w:rsid w:val="009B1E7E"/>
    <w:rsid w:val="009D7933"/>
    <w:rsid w:val="009E5DE7"/>
    <w:rsid w:val="009E649D"/>
    <w:rsid w:val="009F1FA2"/>
    <w:rsid w:val="00A03F81"/>
    <w:rsid w:val="00A04A9F"/>
    <w:rsid w:val="00A054F4"/>
    <w:rsid w:val="00A115BC"/>
    <w:rsid w:val="00A2030C"/>
    <w:rsid w:val="00A20E2D"/>
    <w:rsid w:val="00A25BA4"/>
    <w:rsid w:val="00A42FA7"/>
    <w:rsid w:val="00A44BC7"/>
    <w:rsid w:val="00A509F9"/>
    <w:rsid w:val="00A668EE"/>
    <w:rsid w:val="00A669DF"/>
    <w:rsid w:val="00A811A0"/>
    <w:rsid w:val="00A902E7"/>
    <w:rsid w:val="00A906B2"/>
    <w:rsid w:val="00A93B0D"/>
    <w:rsid w:val="00AA1D87"/>
    <w:rsid w:val="00AA4DC1"/>
    <w:rsid w:val="00AA73B0"/>
    <w:rsid w:val="00AB0125"/>
    <w:rsid w:val="00AB146D"/>
    <w:rsid w:val="00AB4FA5"/>
    <w:rsid w:val="00AC0B03"/>
    <w:rsid w:val="00AC12D1"/>
    <w:rsid w:val="00AC3C63"/>
    <w:rsid w:val="00AC6E46"/>
    <w:rsid w:val="00AD24BF"/>
    <w:rsid w:val="00AF1A04"/>
    <w:rsid w:val="00AF3842"/>
    <w:rsid w:val="00AF5259"/>
    <w:rsid w:val="00AF5D72"/>
    <w:rsid w:val="00B01505"/>
    <w:rsid w:val="00B01885"/>
    <w:rsid w:val="00B024DD"/>
    <w:rsid w:val="00B026E5"/>
    <w:rsid w:val="00B02FA8"/>
    <w:rsid w:val="00B05D56"/>
    <w:rsid w:val="00B073EC"/>
    <w:rsid w:val="00B20312"/>
    <w:rsid w:val="00B2060A"/>
    <w:rsid w:val="00B20753"/>
    <w:rsid w:val="00B27026"/>
    <w:rsid w:val="00B35EE4"/>
    <w:rsid w:val="00B37521"/>
    <w:rsid w:val="00B46220"/>
    <w:rsid w:val="00B6368D"/>
    <w:rsid w:val="00B64C34"/>
    <w:rsid w:val="00B75092"/>
    <w:rsid w:val="00B82190"/>
    <w:rsid w:val="00B8250D"/>
    <w:rsid w:val="00B8598F"/>
    <w:rsid w:val="00B904D8"/>
    <w:rsid w:val="00B93196"/>
    <w:rsid w:val="00B93CF6"/>
    <w:rsid w:val="00B94B6D"/>
    <w:rsid w:val="00B97A66"/>
    <w:rsid w:val="00BC0AE3"/>
    <w:rsid w:val="00BC2FD2"/>
    <w:rsid w:val="00BD093C"/>
    <w:rsid w:val="00BE05F6"/>
    <w:rsid w:val="00BE254A"/>
    <w:rsid w:val="00BE7D05"/>
    <w:rsid w:val="00BF0A80"/>
    <w:rsid w:val="00BF5F26"/>
    <w:rsid w:val="00C043F7"/>
    <w:rsid w:val="00C11593"/>
    <w:rsid w:val="00C12216"/>
    <w:rsid w:val="00C214A4"/>
    <w:rsid w:val="00C24D65"/>
    <w:rsid w:val="00C31D91"/>
    <w:rsid w:val="00C460BD"/>
    <w:rsid w:val="00C50CAA"/>
    <w:rsid w:val="00C516E0"/>
    <w:rsid w:val="00C51E99"/>
    <w:rsid w:val="00C61F79"/>
    <w:rsid w:val="00C650DA"/>
    <w:rsid w:val="00C66A79"/>
    <w:rsid w:val="00C80877"/>
    <w:rsid w:val="00C85837"/>
    <w:rsid w:val="00C85BF3"/>
    <w:rsid w:val="00C95883"/>
    <w:rsid w:val="00C97DB8"/>
    <w:rsid w:val="00CB2AFF"/>
    <w:rsid w:val="00CB5A9A"/>
    <w:rsid w:val="00CB6917"/>
    <w:rsid w:val="00CC14FD"/>
    <w:rsid w:val="00CC4639"/>
    <w:rsid w:val="00CC487A"/>
    <w:rsid w:val="00CE1732"/>
    <w:rsid w:val="00CE2CE5"/>
    <w:rsid w:val="00CE45DD"/>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19BD"/>
    <w:rsid w:val="00D95CD8"/>
    <w:rsid w:val="00D96758"/>
    <w:rsid w:val="00D9759B"/>
    <w:rsid w:val="00DA4399"/>
    <w:rsid w:val="00DB41AA"/>
    <w:rsid w:val="00DB6B74"/>
    <w:rsid w:val="00DC3FB8"/>
    <w:rsid w:val="00DD34DD"/>
    <w:rsid w:val="00DF0608"/>
    <w:rsid w:val="00DF43D1"/>
    <w:rsid w:val="00DF6762"/>
    <w:rsid w:val="00E00636"/>
    <w:rsid w:val="00E040C9"/>
    <w:rsid w:val="00E10935"/>
    <w:rsid w:val="00E166E8"/>
    <w:rsid w:val="00E21EEF"/>
    <w:rsid w:val="00E244A8"/>
    <w:rsid w:val="00E37F5A"/>
    <w:rsid w:val="00E40651"/>
    <w:rsid w:val="00E40CDA"/>
    <w:rsid w:val="00E518A4"/>
    <w:rsid w:val="00E60349"/>
    <w:rsid w:val="00E63253"/>
    <w:rsid w:val="00E63DE6"/>
    <w:rsid w:val="00E645AB"/>
    <w:rsid w:val="00E70758"/>
    <w:rsid w:val="00E7168C"/>
    <w:rsid w:val="00E7334D"/>
    <w:rsid w:val="00E744D4"/>
    <w:rsid w:val="00E745FB"/>
    <w:rsid w:val="00E768AA"/>
    <w:rsid w:val="00E82AA2"/>
    <w:rsid w:val="00E86846"/>
    <w:rsid w:val="00E92192"/>
    <w:rsid w:val="00E972A4"/>
    <w:rsid w:val="00EA23FF"/>
    <w:rsid w:val="00EA4B76"/>
    <w:rsid w:val="00EA6082"/>
    <w:rsid w:val="00EA695D"/>
    <w:rsid w:val="00EB364B"/>
    <w:rsid w:val="00EB3A25"/>
    <w:rsid w:val="00EC0F59"/>
    <w:rsid w:val="00EC6BBA"/>
    <w:rsid w:val="00ED1662"/>
    <w:rsid w:val="00ED40DE"/>
    <w:rsid w:val="00EE47E9"/>
    <w:rsid w:val="00EE5E71"/>
    <w:rsid w:val="00EE6C3B"/>
    <w:rsid w:val="00EF5EB1"/>
    <w:rsid w:val="00EF6B9A"/>
    <w:rsid w:val="00F035C0"/>
    <w:rsid w:val="00F051C6"/>
    <w:rsid w:val="00F11593"/>
    <w:rsid w:val="00F159AA"/>
    <w:rsid w:val="00F35461"/>
    <w:rsid w:val="00F405C0"/>
    <w:rsid w:val="00F415CF"/>
    <w:rsid w:val="00F63F87"/>
    <w:rsid w:val="00F651BA"/>
    <w:rsid w:val="00F71567"/>
    <w:rsid w:val="00F77709"/>
    <w:rsid w:val="00F81E78"/>
    <w:rsid w:val="00F85A02"/>
    <w:rsid w:val="00F877DD"/>
    <w:rsid w:val="00F93084"/>
    <w:rsid w:val="00F93FA2"/>
    <w:rsid w:val="00F944D9"/>
    <w:rsid w:val="00FB0472"/>
    <w:rsid w:val="00FB2441"/>
    <w:rsid w:val="00FB3CA1"/>
    <w:rsid w:val="00FC33E5"/>
    <w:rsid w:val="00FC4A58"/>
    <w:rsid w:val="00FC6460"/>
    <w:rsid w:val="00FD6242"/>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styleId="a9">
    <w:name w:val="Hyperlink"/>
    <w:unhideWhenUsed/>
    <w:rsid w:val="00F81E78"/>
    <w:rPr>
      <w:color w:val="0000FF"/>
      <w:u w:val="single"/>
    </w:rPr>
  </w:style>
  <w:style w:type="paragraph" w:styleId="aa">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b"/>
    <w:uiPriority w:val="99"/>
    <w:rsid w:val="00097648"/>
    <w:pPr>
      <w:ind w:firstLine="567"/>
      <w:jc w:val="both"/>
    </w:pPr>
    <w:rPr>
      <w:snapToGrid w:val="0"/>
      <w:sz w:val="20"/>
      <w:szCs w:val="20"/>
    </w:rPr>
  </w:style>
  <w:style w:type="character" w:customStyle="1" w:styleId="ab">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a"/>
    <w:uiPriority w:val="99"/>
    <w:rsid w:val="00097648"/>
    <w:rPr>
      <w:rFonts w:ascii="Times New Roman" w:eastAsia="Times New Roman" w:hAnsi="Times New Roman" w:cs="Times New Roman"/>
      <w:snapToGrid w:val="0"/>
      <w:sz w:val="20"/>
      <w:szCs w:val="20"/>
      <w:lang w:eastAsia="ru-RU"/>
    </w:rPr>
  </w:style>
  <w:style w:type="character" w:styleId="ac">
    <w:name w:val="footnote reference"/>
    <w:basedOn w:val="a0"/>
    <w:uiPriority w:val="99"/>
    <w:rsid w:val="00097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8838">
      <w:bodyDiv w:val="1"/>
      <w:marLeft w:val="0"/>
      <w:marRight w:val="0"/>
      <w:marTop w:val="0"/>
      <w:marBottom w:val="0"/>
      <w:divBdr>
        <w:top w:val="none" w:sz="0" w:space="0" w:color="auto"/>
        <w:left w:val="none" w:sz="0" w:space="0" w:color="auto"/>
        <w:bottom w:val="none" w:sz="0" w:space="0" w:color="auto"/>
        <w:right w:val="none" w:sz="0" w:space="0" w:color="auto"/>
      </w:divBdr>
    </w:div>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914432390">
      <w:bodyDiv w:val="1"/>
      <w:marLeft w:val="0"/>
      <w:marRight w:val="0"/>
      <w:marTop w:val="0"/>
      <w:marBottom w:val="0"/>
      <w:divBdr>
        <w:top w:val="none" w:sz="0" w:space="0" w:color="auto"/>
        <w:left w:val="none" w:sz="0" w:space="0" w:color="auto"/>
        <w:bottom w:val="none" w:sz="0" w:space="0" w:color="auto"/>
        <w:right w:val="none" w:sz="0" w:space="0" w:color="auto"/>
      </w:divBdr>
    </w:div>
    <w:div w:id="20383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07C-D5BF-473D-B850-F00AE69C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ОАО "СПб ЦДЖ" Старцева Александра Валерьевна</cp:lastModifiedBy>
  <cp:revision>58</cp:revision>
  <cp:lastPrinted>2019-08-26T12:22:00Z</cp:lastPrinted>
  <dcterms:created xsi:type="dcterms:W3CDTF">2018-06-19T08:56:00Z</dcterms:created>
  <dcterms:modified xsi:type="dcterms:W3CDTF">2022-09-27T07:38:00Z</dcterms:modified>
</cp:coreProperties>
</file>