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664" w:rsidRDefault="003A07CF" w:rsidP="005C74EC">
      <w:pPr>
        <w:jc w:val="center"/>
        <w:rPr>
          <w:b/>
          <w:spacing w:val="60"/>
          <w:sz w:val="28"/>
          <w:szCs w:val="28"/>
        </w:rPr>
      </w:pPr>
      <w:r w:rsidRPr="00070FE8">
        <w:rPr>
          <w:b/>
          <w:spacing w:val="60"/>
          <w:sz w:val="28"/>
          <w:szCs w:val="28"/>
        </w:rPr>
        <w:t>ПРОТОКОЛ №</w:t>
      </w:r>
      <w:r w:rsidR="001868F9">
        <w:rPr>
          <w:b/>
          <w:spacing w:val="60"/>
          <w:sz w:val="28"/>
          <w:szCs w:val="28"/>
        </w:rPr>
        <w:t>2</w:t>
      </w:r>
      <w:r w:rsidR="003C6C99">
        <w:rPr>
          <w:b/>
          <w:spacing w:val="60"/>
          <w:sz w:val="28"/>
          <w:szCs w:val="28"/>
        </w:rPr>
        <w:t>/1</w:t>
      </w:r>
      <w:r w:rsidR="008D4DEC" w:rsidRPr="00070FE8">
        <w:rPr>
          <w:b/>
          <w:spacing w:val="60"/>
          <w:sz w:val="28"/>
          <w:szCs w:val="28"/>
        </w:rPr>
        <w:t>-</w:t>
      </w:r>
      <w:r w:rsidR="008A27F0">
        <w:rPr>
          <w:b/>
          <w:spacing w:val="60"/>
          <w:sz w:val="28"/>
          <w:szCs w:val="28"/>
        </w:rPr>
        <w:t>Э</w:t>
      </w:r>
      <w:r w:rsidR="008D4DEC" w:rsidRPr="00070FE8">
        <w:rPr>
          <w:b/>
          <w:spacing w:val="60"/>
          <w:sz w:val="28"/>
          <w:szCs w:val="28"/>
        </w:rPr>
        <w:t>З</w:t>
      </w:r>
      <w:r w:rsidR="00DB6B74" w:rsidRPr="00070FE8">
        <w:rPr>
          <w:b/>
          <w:spacing w:val="60"/>
          <w:sz w:val="28"/>
          <w:szCs w:val="28"/>
        </w:rPr>
        <w:t>П</w:t>
      </w:r>
      <w:r w:rsidR="00844A4A" w:rsidRPr="00070FE8">
        <w:rPr>
          <w:b/>
          <w:spacing w:val="60"/>
          <w:sz w:val="28"/>
          <w:szCs w:val="28"/>
        </w:rPr>
        <w:t>/20</w:t>
      </w:r>
      <w:r w:rsidR="001F3FFE">
        <w:rPr>
          <w:b/>
          <w:spacing w:val="60"/>
          <w:sz w:val="28"/>
          <w:szCs w:val="28"/>
        </w:rPr>
        <w:t>2</w:t>
      </w:r>
      <w:r w:rsidR="001868F9">
        <w:rPr>
          <w:b/>
          <w:spacing w:val="60"/>
          <w:sz w:val="28"/>
          <w:szCs w:val="28"/>
        </w:rPr>
        <w:t>4</w:t>
      </w:r>
      <w:r w:rsidR="00844A4A" w:rsidRPr="00070FE8">
        <w:rPr>
          <w:b/>
          <w:spacing w:val="60"/>
          <w:sz w:val="28"/>
          <w:szCs w:val="28"/>
        </w:rPr>
        <w:t>/</w:t>
      </w:r>
      <w:r w:rsidR="002509AD" w:rsidRPr="002509AD">
        <w:t xml:space="preserve"> </w:t>
      </w:r>
      <w:r w:rsidR="001868F9" w:rsidRPr="001868F9">
        <w:rPr>
          <w:b/>
          <w:spacing w:val="60"/>
          <w:sz w:val="28"/>
          <w:szCs w:val="28"/>
        </w:rPr>
        <w:t>32413230502</w:t>
      </w:r>
    </w:p>
    <w:p w:rsidR="00DF0608" w:rsidRPr="00EA4B76" w:rsidRDefault="00DF0608" w:rsidP="005C74EC">
      <w:pPr>
        <w:jc w:val="center"/>
        <w:rPr>
          <w:b/>
          <w:sz w:val="26"/>
          <w:szCs w:val="26"/>
        </w:rPr>
      </w:pPr>
      <w:r w:rsidRPr="00070FE8">
        <w:rPr>
          <w:b/>
          <w:sz w:val="26"/>
          <w:szCs w:val="26"/>
        </w:rPr>
        <w:t>заседания Комиссии по закуп</w:t>
      </w:r>
      <w:r w:rsidR="001868F9">
        <w:rPr>
          <w:b/>
          <w:sz w:val="26"/>
          <w:szCs w:val="26"/>
        </w:rPr>
        <w:t>кам</w:t>
      </w:r>
    </w:p>
    <w:p w:rsidR="00DF0608" w:rsidRPr="00307B76" w:rsidRDefault="00DF0608" w:rsidP="005C74EC">
      <w:pPr>
        <w:jc w:val="center"/>
        <w:rPr>
          <w:b/>
          <w:sz w:val="26"/>
          <w:szCs w:val="26"/>
        </w:rPr>
      </w:pPr>
      <w:r w:rsidRPr="00EA4B76">
        <w:rPr>
          <w:b/>
          <w:sz w:val="26"/>
          <w:szCs w:val="26"/>
        </w:rPr>
        <w:t>А</w:t>
      </w:r>
      <w:r w:rsidR="000438F5">
        <w:rPr>
          <w:b/>
          <w:sz w:val="26"/>
          <w:szCs w:val="26"/>
        </w:rPr>
        <w:t>кционерного общества</w:t>
      </w:r>
      <w:r w:rsidRPr="00EA4B76">
        <w:rPr>
          <w:b/>
          <w:sz w:val="26"/>
          <w:szCs w:val="26"/>
        </w:rPr>
        <w:t xml:space="preserve"> «</w:t>
      </w:r>
      <w:r w:rsidRPr="00307B76">
        <w:rPr>
          <w:b/>
          <w:sz w:val="26"/>
          <w:szCs w:val="26"/>
        </w:rPr>
        <w:t xml:space="preserve">Санкт-Петербургский центр доступного жилья» </w:t>
      </w:r>
    </w:p>
    <w:p w:rsidR="0082141E" w:rsidRDefault="00DB6B74" w:rsidP="0082141E">
      <w:pPr>
        <w:ind w:firstLine="709"/>
        <w:jc w:val="center"/>
        <w:rPr>
          <w:b/>
          <w:sz w:val="26"/>
          <w:szCs w:val="26"/>
        </w:rPr>
      </w:pPr>
      <w:r w:rsidRPr="00307B76">
        <w:rPr>
          <w:b/>
          <w:sz w:val="26"/>
          <w:szCs w:val="26"/>
        </w:rPr>
        <w:t>по вопросу рассмотрения заявок, поданных для участия в запросе предложений</w:t>
      </w:r>
      <w:r w:rsidR="003C6C99">
        <w:rPr>
          <w:b/>
          <w:sz w:val="26"/>
          <w:szCs w:val="26"/>
        </w:rPr>
        <w:t xml:space="preserve"> в электронной форме </w:t>
      </w:r>
      <w:r w:rsidR="0082141E" w:rsidRPr="00D96B4C">
        <w:rPr>
          <w:b/>
          <w:bCs/>
          <w:sz w:val="26"/>
          <w:szCs w:val="26"/>
        </w:rPr>
        <w:t>на право оказания</w:t>
      </w:r>
      <w:r w:rsidR="0082141E" w:rsidRPr="00D96B4C">
        <w:rPr>
          <w:b/>
          <w:sz w:val="26"/>
          <w:szCs w:val="26"/>
        </w:rPr>
        <w:t xml:space="preserve"> </w:t>
      </w:r>
      <w:r w:rsidR="0082141E">
        <w:rPr>
          <w:b/>
          <w:sz w:val="26"/>
          <w:szCs w:val="26"/>
        </w:rPr>
        <w:t xml:space="preserve">услуг </w:t>
      </w:r>
      <w:r w:rsidR="00A13953" w:rsidRPr="00A13953">
        <w:rPr>
          <w:b/>
          <w:sz w:val="26"/>
          <w:szCs w:val="26"/>
        </w:rPr>
        <w:t xml:space="preserve">на оказание услуг по обслуживанию и поддержке пользовательских рабочих мест и информационных систем </w:t>
      </w:r>
    </w:p>
    <w:p w:rsidR="001F3FFE" w:rsidRDefault="001F3FFE" w:rsidP="001F3FFE">
      <w:pPr>
        <w:tabs>
          <w:tab w:val="left" w:pos="5550"/>
        </w:tabs>
        <w:ind w:firstLine="709"/>
        <w:jc w:val="both"/>
        <w:rPr>
          <w:b/>
          <w:szCs w:val="20"/>
        </w:rPr>
      </w:pPr>
    </w:p>
    <w:p w:rsidR="001868F9" w:rsidRDefault="001868F9" w:rsidP="001868F9">
      <w:pPr>
        <w:tabs>
          <w:tab w:val="left" w:pos="7088"/>
        </w:tabs>
        <w:rPr>
          <w:szCs w:val="20"/>
        </w:rPr>
      </w:pPr>
      <w:r>
        <w:rPr>
          <w:szCs w:val="20"/>
        </w:rPr>
        <w:t xml:space="preserve">          </w:t>
      </w:r>
      <w:r w:rsidRPr="00E7168C">
        <w:rPr>
          <w:szCs w:val="20"/>
        </w:rPr>
        <w:t xml:space="preserve">г. Санкт-Петербург                                         </w:t>
      </w:r>
      <w:r>
        <w:rPr>
          <w:szCs w:val="20"/>
        </w:rPr>
        <w:t xml:space="preserve">        </w:t>
      </w:r>
      <w:r w:rsidRPr="00E7168C">
        <w:rPr>
          <w:szCs w:val="20"/>
        </w:rPr>
        <w:t xml:space="preserve">                 </w:t>
      </w:r>
      <w:r>
        <w:rPr>
          <w:szCs w:val="20"/>
        </w:rPr>
        <w:t xml:space="preserve">           </w:t>
      </w:r>
      <w:r w:rsidRPr="00E7168C">
        <w:rPr>
          <w:szCs w:val="20"/>
        </w:rPr>
        <w:t xml:space="preserve">  </w:t>
      </w:r>
      <w:r>
        <w:rPr>
          <w:szCs w:val="20"/>
        </w:rPr>
        <w:t xml:space="preserve">            </w:t>
      </w:r>
      <w:proofErr w:type="gramStart"/>
      <w:r>
        <w:rPr>
          <w:szCs w:val="20"/>
        </w:rPr>
        <w:t xml:space="preserve">   </w:t>
      </w:r>
      <w:r w:rsidRPr="00E7168C">
        <w:rPr>
          <w:szCs w:val="20"/>
        </w:rPr>
        <w:t>«</w:t>
      </w:r>
      <w:proofErr w:type="gramEnd"/>
      <w:r>
        <w:rPr>
          <w:szCs w:val="20"/>
        </w:rPr>
        <w:t xml:space="preserve">12» февраля 2024    </w:t>
      </w:r>
    </w:p>
    <w:p w:rsidR="001868F9" w:rsidRDefault="001868F9" w:rsidP="001868F9">
      <w:pPr>
        <w:tabs>
          <w:tab w:val="left" w:pos="5550"/>
        </w:tabs>
        <w:ind w:firstLine="709"/>
        <w:jc w:val="both"/>
        <w:rPr>
          <w:b/>
          <w:szCs w:val="20"/>
        </w:rPr>
      </w:pPr>
    </w:p>
    <w:p w:rsidR="001868F9" w:rsidRPr="00655CE5" w:rsidRDefault="001868F9" w:rsidP="001868F9">
      <w:pPr>
        <w:tabs>
          <w:tab w:val="left" w:pos="5550"/>
        </w:tabs>
        <w:spacing w:after="100"/>
        <w:ind w:firstLine="709"/>
        <w:jc w:val="both"/>
        <w:rPr>
          <w:b/>
          <w:szCs w:val="20"/>
        </w:rPr>
      </w:pPr>
      <w:r w:rsidRPr="00655CE5">
        <w:rPr>
          <w:b/>
          <w:szCs w:val="20"/>
        </w:rPr>
        <w:t xml:space="preserve">1.  Состав Комиссии по </w:t>
      </w:r>
      <w:r>
        <w:rPr>
          <w:b/>
          <w:szCs w:val="20"/>
        </w:rPr>
        <w:t>закупкам</w:t>
      </w:r>
      <w:r w:rsidRPr="00655CE5">
        <w:rPr>
          <w:b/>
          <w:szCs w:val="20"/>
        </w:rPr>
        <w:t xml:space="preserve"> Акционерного общества «Санкт-Петербургский центр доступного жилья»:</w:t>
      </w:r>
    </w:p>
    <w:p w:rsidR="001868F9" w:rsidRPr="00744326" w:rsidRDefault="001868F9" w:rsidP="001868F9">
      <w:pPr>
        <w:pStyle w:val="a3"/>
        <w:tabs>
          <w:tab w:val="left" w:pos="284"/>
        </w:tabs>
        <w:spacing w:before="80" w:after="80"/>
        <w:ind w:left="0" w:firstLine="567"/>
        <w:contextualSpacing w:val="0"/>
        <w:jc w:val="both"/>
      </w:pPr>
      <w:r>
        <w:t>Председатель комиссии:</w:t>
      </w:r>
    </w:p>
    <w:p w:rsidR="001868F9" w:rsidRDefault="001868F9" w:rsidP="001868F9">
      <w:pPr>
        <w:pStyle w:val="a3"/>
        <w:tabs>
          <w:tab w:val="left" w:pos="284"/>
        </w:tabs>
        <w:spacing w:before="80" w:after="80"/>
        <w:ind w:left="0" w:firstLine="567"/>
        <w:contextualSpacing w:val="0"/>
        <w:jc w:val="both"/>
      </w:pPr>
      <w:r w:rsidRPr="00744326">
        <w:t>–</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1868F9" w:rsidRPr="000112C8" w:rsidRDefault="001868F9" w:rsidP="001868F9">
      <w:pPr>
        <w:pStyle w:val="a3"/>
        <w:spacing w:before="80" w:after="80"/>
        <w:ind w:left="567"/>
        <w:contextualSpacing w:val="0"/>
        <w:jc w:val="both"/>
      </w:pPr>
      <w:r w:rsidRPr="000112C8">
        <w:t xml:space="preserve">Заместитель председателя комиссии: </w:t>
      </w:r>
    </w:p>
    <w:p w:rsidR="001868F9" w:rsidRDefault="001868F9" w:rsidP="001868F9">
      <w:pPr>
        <w:pStyle w:val="a3"/>
        <w:numPr>
          <w:ilvl w:val="0"/>
          <w:numId w:val="1"/>
        </w:numPr>
        <w:spacing w:before="80" w:after="80"/>
        <w:ind w:left="0" w:firstLine="567"/>
        <w:contextualSpacing w:val="0"/>
        <w:jc w:val="both"/>
      </w:pPr>
      <w:r w:rsidRPr="000112C8">
        <w:t xml:space="preserve"> </w:t>
      </w:r>
      <w:r w:rsidRPr="00F4254B">
        <w:rPr>
          <w:b/>
        </w:rPr>
        <w:t>Шумаков С.В.,</w:t>
      </w:r>
      <w:r w:rsidRPr="000112C8">
        <w:t xml:space="preserve"> </w:t>
      </w:r>
      <w:r>
        <w:t>исполнительный директор;</w:t>
      </w:r>
      <w:r w:rsidRPr="000112C8">
        <w:t xml:space="preserve"> </w:t>
      </w:r>
    </w:p>
    <w:p w:rsidR="001868F9" w:rsidRDefault="001868F9" w:rsidP="001868F9">
      <w:pPr>
        <w:pStyle w:val="a3"/>
        <w:spacing w:before="80" w:after="80"/>
        <w:ind w:left="567"/>
        <w:contextualSpacing w:val="0"/>
        <w:jc w:val="both"/>
      </w:pPr>
    </w:p>
    <w:p w:rsidR="001868F9" w:rsidRPr="000112C8" w:rsidRDefault="001868F9" w:rsidP="001868F9">
      <w:pPr>
        <w:pStyle w:val="a3"/>
        <w:spacing w:before="80" w:after="80"/>
        <w:ind w:left="567"/>
        <w:contextualSpacing w:val="0"/>
        <w:jc w:val="both"/>
      </w:pPr>
      <w:r w:rsidRPr="000112C8">
        <w:t>Члены комиссии:</w:t>
      </w:r>
    </w:p>
    <w:p w:rsidR="001868F9" w:rsidRDefault="001868F9" w:rsidP="001868F9">
      <w:pPr>
        <w:pStyle w:val="a3"/>
        <w:numPr>
          <w:ilvl w:val="0"/>
          <w:numId w:val="1"/>
        </w:numPr>
        <w:spacing w:after="80"/>
        <w:ind w:left="0" w:firstLine="567"/>
        <w:contextualSpacing w:val="0"/>
        <w:jc w:val="both"/>
      </w:pPr>
      <w:r>
        <w:rPr>
          <w:b/>
        </w:rPr>
        <w:t xml:space="preserve"> </w:t>
      </w:r>
      <w:r w:rsidRPr="000D4AA1">
        <w:rPr>
          <w:b/>
        </w:rPr>
        <w:t>Носов В.А.,</w:t>
      </w:r>
      <w:r>
        <w:t xml:space="preserve"> заместитель генерального директора по капитальному ремонту;</w:t>
      </w:r>
    </w:p>
    <w:p w:rsidR="001868F9" w:rsidRPr="000112C8" w:rsidRDefault="001868F9" w:rsidP="001868F9">
      <w:pPr>
        <w:numPr>
          <w:ilvl w:val="0"/>
          <w:numId w:val="1"/>
        </w:numPr>
        <w:spacing w:after="80"/>
        <w:ind w:left="0" w:firstLine="567"/>
        <w:jc w:val="both"/>
      </w:pPr>
      <w:r>
        <w:rPr>
          <w:b/>
        </w:rPr>
        <w:t xml:space="preserve"> </w:t>
      </w:r>
      <w:r w:rsidRPr="000112C8">
        <w:rPr>
          <w:b/>
        </w:rPr>
        <w:t>Рощупкин А.Т.,</w:t>
      </w:r>
      <w:r w:rsidRPr="000112C8">
        <w:t xml:space="preserve"> </w:t>
      </w:r>
      <w:r>
        <w:t>руководитель управления безопасности и внутреннего аудита;</w:t>
      </w:r>
    </w:p>
    <w:p w:rsidR="001868F9" w:rsidRPr="000112C8" w:rsidRDefault="001868F9" w:rsidP="001868F9">
      <w:pPr>
        <w:pStyle w:val="a3"/>
        <w:numPr>
          <w:ilvl w:val="0"/>
          <w:numId w:val="1"/>
        </w:numPr>
        <w:spacing w:after="80"/>
        <w:ind w:left="0" w:firstLine="567"/>
        <w:contextualSpacing w:val="0"/>
        <w:jc w:val="both"/>
      </w:pPr>
      <w:r w:rsidRPr="000112C8">
        <w:rPr>
          <w:b/>
        </w:rPr>
        <w:t xml:space="preserve"> Петряхина Н.В.</w:t>
      </w:r>
      <w:r w:rsidRPr="000112C8">
        <w:t>, директор финансового департамента;</w:t>
      </w:r>
    </w:p>
    <w:p w:rsidR="001868F9" w:rsidRPr="000112C8" w:rsidRDefault="001868F9" w:rsidP="001868F9">
      <w:pPr>
        <w:pStyle w:val="a3"/>
        <w:numPr>
          <w:ilvl w:val="0"/>
          <w:numId w:val="1"/>
        </w:numPr>
        <w:spacing w:after="80"/>
        <w:ind w:left="0" w:firstLine="567"/>
        <w:contextualSpacing w:val="0"/>
        <w:jc w:val="both"/>
      </w:pPr>
      <w:r w:rsidRPr="000112C8">
        <w:rPr>
          <w:b/>
        </w:rPr>
        <w:t xml:space="preserve"> Мельникова Н.В.</w:t>
      </w:r>
      <w:r w:rsidRPr="000112C8">
        <w:t>, директор юридического департамента;</w:t>
      </w:r>
    </w:p>
    <w:p w:rsidR="001868F9" w:rsidRPr="000112C8" w:rsidRDefault="001868F9" w:rsidP="001868F9">
      <w:pPr>
        <w:pStyle w:val="a3"/>
        <w:numPr>
          <w:ilvl w:val="0"/>
          <w:numId w:val="1"/>
        </w:numPr>
        <w:spacing w:after="80"/>
        <w:ind w:left="0" w:firstLine="567"/>
        <w:contextualSpacing w:val="0"/>
        <w:jc w:val="both"/>
      </w:pPr>
      <w:r w:rsidRPr="000112C8">
        <w:rPr>
          <w:b/>
        </w:rPr>
        <w:t xml:space="preserve"> Цветкова С.П.</w:t>
      </w:r>
      <w:r w:rsidRPr="000112C8">
        <w:t>,   директор административного департамента;</w:t>
      </w:r>
    </w:p>
    <w:p w:rsidR="001868F9" w:rsidRPr="000112C8" w:rsidRDefault="001868F9" w:rsidP="001868F9">
      <w:pPr>
        <w:pStyle w:val="a3"/>
        <w:numPr>
          <w:ilvl w:val="0"/>
          <w:numId w:val="1"/>
        </w:numPr>
        <w:spacing w:after="80"/>
        <w:ind w:left="0" w:firstLine="567"/>
        <w:contextualSpacing w:val="0"/>
        <w:jc w:val="both"/>
      </w:pPr>
      <w:r w:rsidRPr="000112C8">
        <w:rPr>
          <w:b/>
        </w:rPr>
        <w:t xml:space="preserve"> Григорьева Е.В</w:t>
      </w:r>
      <w:r w:rsidRPr="000112C8">
        <w:t xml:space="preserve">., руководитель </w:t>
      </w:r>
      <w:r>
        <w:t>на</w:t>
      </w:r>
      <w:r w:rsidRPr="000112C8">
        <w:t>правления методологии;</w:t>
      </w:r>
    </w:p>
    <w:p w:rsidR="001868F9" w:rsidRPr="000112C8" w:rsidRDefault="001868F9" w:rsidP="001868F9">
      <w:pPr>
        <w:pStyle w:val="a3"/>
        <w:numPr>
          <w:ilvl w:val="0"/>
          <w:numId w:val="1"/>
        </w:numPr>
        <w:spacing w:after="80"/>
        <w:ind w:left="0" w:firstLine="567"/>
        <w:contextualSpacing w:val="0"/>
        <w:jc w:val="both"/>
      </w:pPr>
      <w:r>
        <w:rPr>
          <w:b/>
        </w:rPr>
        <w:t xml:space="preserve"> Старцева </w:t>
      </w:r>
      <w:r w:rsidRPr="000112C8">
        <w:rPr>
          <w:b/>
        </w:rPr>
        <w:t>А.В.,</w:t>
      </w:r>
      <w:r w:rsidRPr="000112C8">
        <w:t xml:space="preserve"> начальник отдела конкурсных закупок юридического департамента- секретарь комиссии.</w:t>
      </w:r>
    </w:p>
    <w:p w:rsidR="001868F9" w:rsidRDefault="001868F9" w:rsidP="001868F9">
      <w:pPr>
        <w:tabs>
          <w:tab w:val="left" w:pos="5550"/>
        </w:tabs>
        <w:spacing w:after="100"/>
        <w:ind w:firstLine="567"/>
        <w:rPr>
          <w:b/>
          <w:szCs w:val="20"/>
        </w:rPr>
      </w:pPr>
    </w:p>
    <w:p w:rsidR="001868F9" w:rsidRDefault="001868F9" w:rsidP="001868F9">
      <w:pPr>
        <w:tabs>
          <w:tab w:val="left" w:pos="5550"/>
        </w:tabs>
        <w:spacing w:after="100"/>
        <w:ind w:firstLine="567"/>
        <w:rPr>
          <w:b/>
          <w:szCs w:val="20"/>
        </w:rPr>
      </w:pPr>
      <w:r w:rsidRPr="00655CE5">
        <w:rPr>
          <w:b/>
          <w:szCs w:val="20"/>
        </w:rPr>
        <w:t>2. Информация о присутствующих на заседании:</w:t>
      </w:r>
    </w:p>
    <w:p w:rsidR="001868F9" w:rsidRPr="00744326" w:rsidRDefault="001868F9" w:rsidP="001868F9">
      <w:pPr>
        <w:pStyle w:val="a3"/>
        <w:tabs>
          <w:tab w:val="left" w:pos="284"/>
        </w:tabs>
        <w:spacing w:before="80" w:after="80"/>
        <w:ind w:left="0" w:firstLine="567"/>
        <w:contextualSpacing w:val="0"/>
        <w:jc w:val="both"/>
      </w:pPr>
      <w:r>
        <w:t>Председатель комиссии:</w:t>
      </w:r>
    </w:p>
    <w:p w:rsidR="001868F9" w:rsidRDefault="001868F9" w:rsidP="001868F9">
      <w:pPr>
        <w:pStyle w:val="a3"/>
        <w:tabs>
          <w:tab w:val="left" w:pos="284"/>
        </w:tabs>
        <w:spacing w:before="80" w:after="80"/>
        <w:ind w:left="0" w:firstLine="567"/>
        <w:contextualSpacing w:val="0"/>
        <w:jc w:val="both"/>
      </w:pPr>
      <w:r w:rsidRPr="00744326">
        <w:t>–</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1868F9" w:rsidRDefault="001868F9" w:rsidP="001868F9">
      <w:pPr>
        <w:pStyle w:val="a3"/>
        <w:spacing w:before="80" w:after="80"/>
        <w:ind w:left="567"/>
        <w:contextualSpacing w:val="0"/>
        <w:jc w:val="both"/>
      </w:pPr>
    </w:p>
    <w:p w:rsidR="001868F9" w:rsidRPr="000112C8" w:rsidRDefault="001868F9" w:rsidP="001868F9">
      <w:pPr>
        <w:pStyle w:val="a3"/>
        <w:spacing w:before="80" w:after="80"/>
        <w:ind w:left="567"/>
        <w:contextualSpacing w:val="0"/>
        <w:jc w:val="both"/>
      </w:pPr>
      <w:r w:rsidRPr="000112C8">
        <w:t>Члены комиссии:</w:t>
      </w:r>
    </w:p>
    <w:p w:rsidR="001868F9" w:rsidRDefault="001868F9" w:rsidP="001868F9">
      <w:pPr>
        <w:pStyle w:val="a3"/>
        <w:numPr>
          <w:ilvl w:val="0"/>
          <w:numId w:val="1"/>
        </w:numPr>
        <w:spacing w:after="80"/>
        <w:ind w:left="0" w:firstLine="567"/>
        <w:contextualSpacing w:val="0"/>
        <w:jc w:val="both"/>
      </w:pPr>
      <w:r>
        <w:rPr>
          <w:b/>
        </w:rPr>
        <w:t xml:space="preserve"> </w:t>
      </w:r>
      <w:r w:rsidRPr="000D4AA1">
        <w:rPr>
          <w:b/>
        </w:rPr>
        <w:t>Носов В.А.,</w:t>
      </w:r>
      <w:r>
        <w:t xml:space="preserve"> заместитель генерального директора по капитальному ремонту;</w:t>
      </w:r>
    </w:p>
    <w:p w:rsidR="001868F9" w:rsidRPr="000112C8" w:rsidRDefault="001868F9" w:rsidP="001868F9">
      <w:pPr>
        <w:numPr>
          <w:ilvl w:val="0"/>
          <w:numId w:val="1"/>
        </w:numPr>
        <w:spacing w:after="80"/>
        <w:ind w:left="0" w:firstLine="567"/>
        <w:jc w:val="both"/>
      </w:pPr>
      <w:r>
        <w:rPr>
          <w:b/>
        </w:rPr>
        <w:t xml:space="preserve"> </w:t>
      </w:r>
      <w:r w:rsidRPr="000112C8">
        <w:rPr>
          <w:b/>
        </w:rPr>
        <w:t>Рощупкин А.Т.,</w:t>
      </w:r>
      <w:r w:rsidRPr="000112C8">
        <w:t xml:space="preserve"> </w:t>
      </w:r>
      <w:r>
        <w:t>руководитель управления безопасности и внутреннего аудита;</w:t>
      </w:r>
    </w:p>
    <w:p w:rsidR="001868F9" w:rsidRPr="000112C8" w:rsidRDefault="001868F9" w:rsidP="001868F9">
      <w:pPr>
        <w:pStyle w:val="a3"/>
        <w:numPr>
          <w:ilvl w:val="0"/>
          <w:numId w:val="1"/>
        </w:numPr>
        <w:spacing w:after="80"/>
        <w:ind w:left="0" w:firstLine="567"/>
        <w:contextualSpacing w:val="0"/>
        <w:jc w:val="both"/>
      </w:pPr>
      <w:r w:rsidRPr="000112C8">
        <w:rPr>
          <w:b/>
        </w:rPr>
        <w:t xml:space="preserve"> Петряхина Н.В.</w:t>
      </w:r>
      <w:r w:rsidRPr="000112C8">
        <w:t>, директор финансового департамента;</w:t>
      </w:r>
    </w:p>
    <w:p w:rsidR="001868F9" w:rsidRPr="000112C8" w:rsidRDefault="001868F9" w:rsidP="001868F9">
      <w:pPr>
        <w:pStyle w:val="a3"/>
        <w:numPr>
          <w:ilvl w:val="0"/>
          <w:numId w:val="1"/>
        </w:numPr>
        <w:spacing w:after="80"/>
        <w:ind w:left="0" w:firstLine="567"/>
        <w:contextualSpacing w:val="0"/>
        <w:jc w:val="both"/>
      </w:pPr>
      <w:r w:rsidRPr="000112C8">
        <w:rPr>
          <w:b/>
        </w:rPr>
        <w:t xml:space="preserve"> Мельникова Н.В.</w:t>
      </w:r>
      <w:r w:rsidRPr="000112C8">
        <w:t>, директор юридического департамента;</w:t>
      </w:r>
    </w:p>
    <w:p w:rsidR="001868F9" w:rsidRPr="000112C8" w:rsidRDefault="001868F9" w:rsidP="001868F9">
      <w:pPr>
        <w:pStyle w:val="a3"/>
        <w:numPr>
          <w:ilvl w:val="0"/>
          <w:numId w:val="1"/>
        </w:numPr>
        <w:spacing w:after="80"/>
        <w:ind w:left="0" w:firstLine="567"/>
        <w:contextualSpacing w:val="0"/>
        <w:jc w:val="both"/>
      </w:pPr>
      <w:r w:rsidRPr="000112C8">
        <w:rPr>
          <w:b/>
        </w:rPr>
        <w:t xml:space="preserve"> Цветкова С.П.</w:t>
      </w:r>
      <w:r w:rsidRPr="000112C8">
        <w:t>,   директор административного департамента;</w:t>
      </w:r>
    </w:p>
    <w:p w:rsidR="001868F9" w:rsidRPr="000112C8" w:rsidRDefault="001868F9" w:rsidP="001868F9">
      <w:pPr>
        <w:pStyle w:val="a3"/>
        <w:numPr>
          <w:ilvl w:val="0"/>
          <w:numId w:val="1"/>
        </w:numPr>
        <w:spacing w:after="80"/>
        <w:ind w:left="0" w:firstLine="567"/>
        <w:contextualSpacing w:val="0"/>
        <w:jc w:val="both"/>
      </w:pPr>
      <w:r w:rsidRPr="000112C8">
        <w:rPr>
          <w:b/>
        </w:rPr>
        <w:t xml:space="preserve"> Григорьева Е.В</w:t>
      </w:r>
      <w:r w:rsidRPr="000112C8">
        <w:t xml:space="preserve">., руководитель </w:t>
      </w:r>
      <w:r>
        <w:t>на</w:t>
      </w:r>
      <w:r w:rsidRPr="000112C8">
        <w:t>правления методологии;</w:t>
      </w:r>
    </w:p>
    <w:p w:rsidR="001868F9" w:rsidRPr="001868F9" w:rsidRDefault="001868F9" w:rsidP="001868F9">
      <w:pPr>
        <w:pStyle w:val="a3"/>
        <w:numPr>
          <w:ilvl w:val="0"/>
          <w:numId w:val="1"/>
        </w:numPr>
        <w:spacing w:after="80"/>
        <w:ind w:left="0" w:firstLine="567"/>
        <w:contextualSpacing w:val="0"/>
        <w:jc w:val="both"/>
      </w:pPr>
      <w:r>
        <w:rPr>
          <w:b/>
        </w:rPr>
        <w:t xml:space="preserve"> Старцева </w:t>
      </w:r>
      <w:r w:rsidRPr="000112C8">
        <w:rPr>
          <w:b/>
        </w:rPr>
        <w:t>А.В.,</w:t>
      </w:r>
      <w:r w:rsidRPr="000112C8">
        <w:t xml:space="preserve"> начальник отдела конкурсных закупок юридического департамента- секретарь комиссии.</w:t>
      </w:r>
    </w:p>
    <w:p w:rsidR="00A24AED" w:rsidRDefault="00A24AED" w:rsidP="001868F9">
      <w:pPr>
        <w:tabs>
          <w:tab w:val="left" w:pos="0"/>
        </w:tabs>
        <w:spacing w:after="120"/>
        <w:ind w:firstLine="709"/>
        <w:jc w:val="both"/>
        <w:rPr>
          <w:b/>
        </w:rPr>
      </w:pPr>
    </w:p>
    <w:p w:rsidR="00A24AED" w:rsidRDefault="00A24AED" w:rsidP="001868F9">
      <w:pPr>
        <w:tabs>
          <w:tab w:val="left" w:pos="0"/>
        </w:tabs>
        <w:spacing w:after="120"/>
        <w:ind w:firstLine="709"/>
        <w:jc w:val="both"/>
        <w:rPr>
          <w:b/>
        </w:rPr>
      </w:pPr>
    </w:p>
    <w:p w:rsidR="001868F9" w:rsidRDefault="001868F9" w:rsidP="001868F9">
      <w:pPr>
        <w:tabs>
          <w:tab w:val="left" w:pos="0"/>
        </w:tabs>
        <w:spacing w:after="120"/>
        <w:ind w:firstLine="709"/>
        <w:jc w:val="both"/>
        <w:rPr>
          <w:b/>
        </w:rPr>
      </w:pPr>
      <w:r w:rsidRPr="00744326">
        <w:rPr>
          <w:b/>
        </w:rPr>
        <w:t>В соответствии с Положени</w:t>
      </w:r>
      <w:r>
        <w:rPr>
          <w:b/>
        </w:rPr>
        <w:t>ем</w:t>
      </w:r>
      <w:r w:rsidRPr="00744326">
        <w:rPr>
          <w:b/>
        </w:rPr>
        <w:t xml:space="preserve"> о коми</w:t>
      </w:r>
      <w:r>
        <w:rPr>
          <w:b/>
        </w:rPr>
        <w:t xml:space="preserve">ссии по закупкам </w:t>
      </w:r>
      <w:r w:rsidRPr="00247835">
        <w:rPr>
          <w:b/>
        </w:rPr>
        <w:t>АО «СПб ЦДЖ»</w:t>
      </w:r>
      <w:r>
        <w:rPr>
          <w:b/>
        </w:rPr>
        <w:t xml:space="preserve"> </w:t>
      </w:r>
      <w:r w:rsidRPr="00744326">
        <w:rPr>
          <w:b/>
        </w:rPr>
        <w:t>кворум имеется, заседание правомочно.</w:t>
      </w:r>
    </w:p>
    <w:p w:rsidR="001868F9" w:rsidRDefault="001868F9" w:rsidP="001868F9">
      <w:pPr>
        <w:tabs>
          <w:tab w:val="left" w:pos="0"/>
        </w:tabs>
        <w:spacing w:after="120"/>
        <w:ind w:firstLine="709"/>
        <w:jc w:val="both"/>
        <w:rPr>
          <w:b/>
        </w:rPr>
      </w:pPr>
    </w:p>
    <w:p w:rsidR="005A1664" w:rsidRDefault="005A1664" w:rsidP="004A4DB6">
      <w:pPr>
        <w:tabs>
          <w:tab w:val="left" w:pos="0"/>
        </w:tabs>
        <w:spacing w:after="120"/>
        <w:jc w:val="both"/>
        <w:rPr>
          <w:b/>
        </w:rPr>
      </w:pPr>
    </w:p>
    <w:p w:rsidR="00344B03" w:rsidRPr="00744326" w:rsidRDefault="00344B03" w:rsidP="00344B03">
      <w:pPr>
        <w:pStyle w:val="a3"/>
        <w:ind w:left="0" w:firstLine="709"/>
        <w:contextualSpacing w:val="0"/>
        <w:jc w:val="both"/>
        <w:rPr>
          <w:b/>
        </w:rPr>
      </w:pPr>
      <w:r w:rsidRPr="00744326">
        <w:rPr>
          <w:b/>
        </w:rPr>
        <w:lastRenderedPageBreak/>
        <w:t xml:space="preserve">3. Повестка заседания: </w:t>
      </w:r>
    </w:p>
    <w:p w:rsidR="0082141E" w:rsidRDefault="00344B03" w:rsidP="0082141E">
      <w:pPr>
        <w:jc w:val="both"/>
      </w:pPr>
      <w:r>
        <w:t xml:space="preserve">            1) </w:t>
      </w:r>
      <w:r w:rsidRPr="00DF43D1">
        <w:t xml:space="preserve">Рассмотрение </w:t>
      </w:r>
      <w:r>
        <w:t xml:space="preserve">первых частей </w:t>
      </w:r>
      <w:r w:rsidR="001D7549" w:rsidRPr="003A07CF">
        <w:t>заявок</w:t>
      </w:r>
      <w:r w:rsidR="001D7549">
        <w:t xml:space="preserve">, </w:t>
      </w:r>
      <w:r w:rsidR="001D7549" w:rsidRPr="003A07CF">
        <w:t xml:space="preserve">поступивших </w:t>
      </w:r>
      <w:r w:rsidRPr="003A07CF">
        <w:t>от участников</w:t>
      </w:r>
      <w:r>
        <w:t xml:space="preserve"> запроса предложений</w:t>
      </w:r>
      <w:r w:rsidR="00132E5F" w:rsidRPr="00132E5F">
        <w:t xml:space="preserve"> </w:t>
      </w:r>
      <w:r w:rsidR="00132E5F">
        <w:t>в электронной форме (далее – запрос предложений)</w:t>
      </w:r>
      <w:r w:rsidRPr="003A07CF">
        <w:t xml:space="preserve">, заинтересованных в заключении договора </w:t>
      </w:r>
      <w:r>
        <w:t xml:space="preserve">на </w:t>
      </w:r>
      <w:r w:rsidR="0082141E">
        <w:t>о</w:t>
      </w:r>
      <w:r w:rsidR="0082141E" w:rsidRPr="00D96B4C">
        <w:rPr>
          <w:bCs/>
        </w:rPr>
        <w:t>казани</w:t>
      </w:r>
      <w:r w:rsidR="0082141E">
        <w:rPr>
          <w:bCs/>
        </w:rPr>
        <w:t>е</w:t>
      </w:r>
      <w:r w:rsidR="0082141E" w:rsidRPr="00D96B4C">
        <w:t xml:space="preserve"> </w:t>
      </w:r>
      <w:r w:rsidR="0082141E">
        <w:t xml:space="preserve">услуг </w:t>
      </w:r>
      <w:r w:rsidR="0082141E" w:rsidRPr="00FA0E77">
        <w:t xml:space="preserve">по </w:t>
      </w:r>
      <w:r w:rsidR="00A13953" w:rsidRPr="00A13953">
        <w:t>обслуживанию и поддержке пользовательских рабочих мест и информационных систем</w:t>
      </w:r>
      <w:r w:rsidR="00A13953">
        <w:t xml:space="preserve"> АО «СПб ЦДЖ»</w:t>
      </w:r>
      <w:r w:rsidR="0082141E">
        <w:t>.</w:t>
      </w:r>
    </w:p>
    <w:p w:rsidR="001D7549" w:rsidRDefault="0082141E" w:rsidP="0082141E">
      <w:pPr>
        <w:jc w:val="both"/>
      </w:pPr>
      <w:r>
        <w:t xml:space="preserve">            2</w:t>
      </w:r>
      <w:r w:rsidR="00344B03">
        <w:t xml:space="preserve">) </w:t>
      </w:r>
      <w:r w:rsidR="001D7549" w:rsidRPr="00712A79">
        <w:t xml:space="preserve">Принятие решения о допуске участников закупки к стадии </w:t>
      </w:r>
      <w:r w:rsidR="001D7549">
        <w:t>рассмотрения вторых частей заявок.</w:t>
      </w:r>
    </w:p>
    <w:p w:rsidR="0027339B" w:rsidRDefault="0027339B" w:rsidP="0082141E">
      <w:pPr>
        <w:jc w:val="both"/>
      </w:pPr>
    </w:p>
    <w:p w:rsidR="00344B03" w:rsidRPr="00744326" w:rsidRDefault="00344B03" w:rsidP="00344B03">
      <w:pPr>
        <w:pStyle w:val="a3"/>
        <w:ind w:left="0" w:firstLine="709"/>
        <w:contextualSpacing w:val="0"/>
        <w:jc w:val="both"/>
        <w:rPr>
          <w:b/>
        </w:rPr>
      </w:pPr>
      <w:r w:rsidRPr="00744326">
        <w:rPr>
          <w:b/>
        </w:rPr>
        <w:t>4. Слушали:</w:t>
      </w:r>
    </w:p>
    <w:p w:rsidR="005A1664" w:rsidRPr="006250F3" w:rsidRDefault="005A1664" w:rsidP="005A1664">
      <w:pPr>
        <w:ind w:firstLine="709"/>
        <w:jc w:val="both"/>
        <w:rPr>
          <w:szCs w:val="20"/>
        </w:rPr>
      </w:pPr>
      <w:r>
        <w:t>1</w:t>
      </w:r>
      <w:r w:rsidRPr="00744326">
        <w:t>)  По первому вопросу –</w:t>
      </w:r>
      <w:r>
        <w:t xml:space="preserve"> </w:t>
      </w:r>
      <w:proofErr w:type="spellStart"/>
      <w:r>
        <w:t>Старцеву</w:t>
      </w:r>
      <w:proofErr w:type="spellEnd"/>
      <w:r>
        <w:t xml:space="preserve"> А.В., которая</w:t>
      </w:r>
      <w:r w:rsidRPr="00744326">
        <w:t xml:space="preserve"> </w:t>
      </w:r>
      <w:r w:rsidRPr="006250F3">
        <w:t>сообщила, что на дату и время окончания подачи заявок на участие в запросе предложений</w:t>
      </w:r>
      <w:r>
        <w:t xml:space="preserve"> </w:t>
      </w:r>
      <w:r w:rsidRPr="006250F3">
        <w:t>поступил</w:t>
      </w:r>
      <w:r>
        <w:t>а 1</w:t>
      </w:r>
      <w:r w:rsidRPr="006250F3">
        <w:t xml:space="preserve"> (</w:t>
      </w:r>
      <w:r>
        <w:t>одна</w:t>
      </w:r>
      <w:r w:rsidRPr="006250F3">
        <w:t>) заяв</w:t>
      </w:r>
      <w:r>
        <w:t xml:space="preserve">ки.  Заявка поступила в электронной форме и зарегистрирована на </w:t>
      </w:r>
      <w:r w:rsidRPr="009F496E">
        <w:t>с</w:t>
      </w:r>
      <w:r>
        <w:t>айте группы электронных площадок</w:t>
      </w:r>
      <w:r w:rsidRPr="009F496E">
        <w:t xml:space="preserve"> </w:t>
      </w:r>
      <w:r>
        <w:t xml:space="preserve">Сбербанк- АСТ, </w:t>
      </w:r>
      <w:r w:rsidRPr="009F496E">
        <w:t xml:space="preserve">адрес в сети интернет </w:t>
      </w:r>
      <w:hyperlink r:id="rId8" w:history="1">
        <w:r w:rsidRPr="00433392">
          <w:rPr>
            <w:rStyle w:val="a9"/>
          </w:rPr>
          <w:t>http://utp.sberbank-ast.ru</w:t>
        </w:r>
      </w:hyperlink>
      <w:r w:rsidRPr="006764C0">
        <w:rPr>
          <w:rStyle w:val="a9"/>
          <w:color w:val="auto"/>
        </w:rPr>
        <w:t>.</w:t>
      </w:r>
    </w:p>
    <w:p w:rsidR="005A1664" w:rsidRDefault="005A1664" w:rsidP="005A1664">
      <w:pPr>
        <w:tabs>
          <w:tab w:val="left" w:pos="5550"/>
        </w:tabs>
        <w:ind w:firstLine="709"/>
        <w:jc w:val="both"/>
      </w:pPr>
      <w:r>
        <w:rPr>
          <w:szCs w:val="20"/>
        </w:rPr>
        <w:t xml:space="preserve">2) </w:t>
      </w:r>
      <w:r>
        <w:t>Комиссия</w:t>
      </w:r>
      <w:r w:rsidR="001868F9">
        <w:t xml:space="preserve"> по закупкам</w:t>
      </w:r>
      <w:r w:rsidRPr="008D4DEC">
        <w:rPr>
          <w:b/>
          <w:sz w:val="26"/>
          <w:szCs w:val="26"/>
        </w:rPr>
        <w:t xml:space="preserve"> </w:t>
      </w:r>
      <w:r>
        <w:t>рассмотрела представленную участником закупки первую часть заявки</w:t>
      </w:r>
      <w:r w:rsidRPr="0032482C">
        <w:t xml:space="preserve"> </w:t>
      </w:r>
      <w:r>
        <w:t>на</w:t>
      </w:r>
      <w:r w:rsidRPr="0032482C">
        <w:t xml:space="preserve"> соответстви</w:t>
      </w:r>
      <w:r>
        <w:t>е требованиям и условиям</w:t>
      </w:r>
      <w:r w:rsidRPr="0032482C">
        <w:t xml:space="preserve">, установленным в извещении </w:t>
      </w:r>
      <w:r>
        <w:t xml:space="preserve">и документации </w:t>
      </w:r>
      <w:r w:rsidRPr="0032482C">
        <w:t xml:space="preserve">о проведении запроса </w:t>
      </w:r>
      <w:r>
        <w:t>предложений</w:t>
      </w:r>
      <w:r w:rsidRPr="0032482C">
        <w:t>, и приняла следующ</w:t>
      </w:r>
      <w:r>
        <w:t>ее решение:</w:t>
      </w:r>
    </w:p>
    <w:p w:rsidR="00E03019" w:rsidRDefault="00E03019" w:rsidP="002E562D">
      <w:pPr>
        <w:tabs>
          <w:tab w:val="left" w:pos="5550"/>
        </w:tabs>
        <w:ind w:firstLine="709"/>
        <w:jc w:val="both"/>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2"/>
        <w:gridCol w:w="1701"/>
        <w:gridCol w:w="2694"/>
        <w:gridCol w:w="4110"/>
      </w:tblGrid>
      <w:tr w:rsidR="00344B03" w:rsidRPr="00744326" w:rsidTr="00C435F5">
        <w:trPr>
          <w:trHeight w:val="917"/>
        </w:trPr>
        <w:tc>
          <w:tcPr>
            <w:tcW w:w="709" w:type="dxa"/>
            <w:shd w:val="clear" w:color="auto" w:fill="auto"/>
            <w:vAlign w:val="center"/>
          </w:tcPr>
          <w:p w:rsidR="00344B03" w:rsidRDefault="00344B03" w:rsidP="00B444E3">
            <w:pPr>
              <w:jc w:val="center"/>
              <w:rPr>
                <w:b/>
              </w:rPr>
            </w:pPr>
            <w:r w:rsidRPr="008D4DEC">
              <w:rPr>
                <w:b/>
                <w:sz w:val="22"/>
                <w:szCs w:val="22"/>
              </w:rPr>
              <w:t xml:space="preserve">№ </w:t>
            </w:r>
          </w:p>
          <w:p w:rsidR="00344B03" w:rsidRPr="0032482C" w:rsidRDefault="00344B03" w:rsidP="006764C0">
            <w:pPr>
              <w:jc w:val="center"/>
              <w:rPr>
                <w:b/>
              </w:rPr>
            </w:pPr>
            <w:r w:rsidRPr="0032482C">
              <w:rPr>
                <w:b/>
                <w:sz w:val="22"/>
                <w:szCs w:val="22"/>
              </w:rPr>
              <w:t xml:space="preserve"> </w:t>
            </w:r>
            <w:r w:rsidR="00F81E78">
              <w:rPr>
                <w:b/>
                <w:sz w:val="22"/>
                <w:szCs w:val="22"/>
              </w:rPr>
              <w:t>п</w:t>
            </w:r>
            <w:r w:rsidR="006764C0">
              <w:rPr>
                <w:b/>
                <w:sz w:val="22"/>
                <w:szCs w:val="22"/>
              </w:rPr>
              <w:t>/</w:t>
            </w:r>
            <w:r w:rsidR="00F81E78">
              <w:rPr>
                <w:b/>
                <w:sz w:val="22"/>
                <w:szCs w:val="22"/>
              </w:rPr>
              <w:t>п</w:t>
            </w:r>
          </w:p>
        </w:tc>
        <w:tc>
          <w:tcPr>
            <w:tcW w:w="992" w:type="dxa"/>
            <w:shd w:val="clear" w:color="auto" w:fill="auto"/>
            <w:vAlign w:val="center"/>
          </w:tcPr>
          <w:p w:rsidR="0086172E" w:rsidRDefault="006764C0" w:rsidP="0086172E">
            <w:pPr>
              <w:jc w:val="center"/>
              <w:rPr>
                <w:b/>
              </w:rPr>
            </w:pPr>
            <w:r>
              <w:rPr>
                <w:b/>
                <w:sz w:val="22"/>
                <w:szCs w:val="22"/>
              </w:rPr>
              <w:t>Номер</w:t>
            </w:r>
          </w:p>
          <w:p w:rsidR="00344B03" w:rsidRPr="0032482C" w:rsidRDefault="0086172E" w:rsidP="0086172E">
            <w:pPr>
              <w:jc w:val="center"/>
              <w:rPr>
                <w:b/>
              </w:rPr>
            </w:pPr>
            <w:r w:rsidRPr="0032482C">
              <w:rPr>
                <w:b/>
                <w:sz w:val="22"/>
                <w:szCs w:val="22"/>
              </w:rPr>
              <w:t xml:space="preserve"> заявки</w:t>
            </w:r>
          </w:p>
        </w:tc>
        <w:tc>
          <w:tcPr>
            <w:tcW w:w="1701" w:type="dxa"/>
            <w:shd w:val="clear" w:color="auto" w:fill="auto"/>
            <w:vAlign w:val="center"/>
          </w:tcPr>
          <w:p w:rsidR="00344B03" w:rsidRPr="0032482C" w:rsidRDefault="00B82190" w:rsidP="00F81E78">
            <w:pPr>
              <w:jc w:val="center"/>
              <w:rPr>
                <w:b/>
              </w:rPr>
            </w:pPr>
            <w:r w:rsidRPr="0032482C">
              <w:rPr>
                <w:b/>
                <w:sz w:val="22"/>
                <w:szCs w:val="22"/>
              </w:rPr>
              <w:t xml:space="preserve">Дата </w:t>
            </w:r>
            <w:r w:rsidRPr="008D4DEC">
              <w:rPr>
                <w:b/>
                <w:sz w:val="22"/>
                <w:szCs w:val="22"/>
              </w:rPr>
              <w:t xml:space="preserve">и время </w:t>
            </w:r>
            <w:r w:rsidRPr="0032482C">
              <w:rPr>
                <w:b/>
                <w:sz w:val="22"/>
                <w:szCs w:val="22"/>
              </w:rPr>
              <w:t>п</w:t>
            </w:r>
            <w:r w:rsidR="00F81E78">
              <w:rPr>
                <w:b/>
                <w:sz w:val="22"/>
                <w:szCs w:val="22"/>
              </w:rPr>
              <w:t xml:space="preserve">одачи </w:t>
            </w:r>
            <w:r w:rsidRPr="008D4DEC">
              <w:rPr>
                <w:b/>
                <w:sz w:val="22"/>
                <w:szCs w:val="22"/>
              </w:rPr>
              <w:t>заявки</w:t>
            </w:r>
          </w:p>
        </w:tc>
        <w:tc>
          <w:tcPr>
            <w:tcW w:w="2694" w:type="dxa"/>
            <w:vAlign w:val="center"/>
          </w:tcPr>
          <w:p w:rsidR="00B82190" w:rsidRPr="009171C0" w:rsidRDefault="00B82190" w:rsidP="00B82190">
            <w:pPr>
              <w:pStyle w:val="3"/>
              <w:ind w:left="0" w:firstLine="0"/>
              <w:jc w:val="center"/>
              <w:rPr>
                <w:b/>
                <w:szCs w:val="22"/>
              </w:rPr>
            </w:pPr>
            <w:r w:rsidRPr="009171C0">
              <w:rPr>
                <w:b/>
                <w:sz w:val="22"/>
                <w:szCs w:val="22"/>
              </w:rPr>
              <w:t xml:space="preserve">Результат проверки </w:t>
            </w:r>
            <w:r w:rsidR="006764C0">
              <w:rPr>
                <w:b/>
                <w:sz w:val="22"/>
                <w:szCs w:val="22"/>
              </w:rPr>
              <w:t>первых частей заявок</w:t>
            </w:r>
          </w:p>
          <w:p w:rsidR="00B82190" w:rsidRPr="009171C0" w:rsidRDefault="00B82190" w:rsidP="00B82190">
            <w:pPr>
              <w:pStyle w:val="3"/>
              <w:ind w:left="0" w:firstLine="0"/>
              <w:jc w:val="center"/>
              <w:rPr>
                <w:b/>
                <w:szCs w:val="22"/>
              </w:rPr>
            </w:pPr>
            <w:r w:rsidRPr="009171C0">
              <w:rPr>
                <w:b/>
                <w:sz w:val="22"/>
                <w:szCs w:val="22"/>
              </w:rPr>
              <w:t>(соответствие/</w:t>
            </w:r>
          </w:p>
          <w:p w:rsidR="00344B03" w:rsidRPr="008D4DEC" w:rsidRDefault="00B82190" w:rsidP="00B82190">
            <w:pPr>
              <w:jc w:val="center"/>
              <w:rPr>
                <w:b/>
              </w:rPr>
            </w:pPr>
            <w:r w:rsidRPr="009171C0">
              <w:rPr>
                <w:b/>
                <w:sz w:val="22"/>
                <w:szCs w:val="22"/>
              </w:rPr>
              <w:t>несоответствие требованиям</w:t>
            </w:r>
            <w:r w:rsidR="001D7549">
              <w:rPr>
                <w:b/>
                <w:sz w:val="22"/>
                <w:szCs w:val="22"/>
              </w:rPr>
              <w:t xml:space="preserve"> документации о закупке</w:t>
            </w:r>
            <w:r w:rsidRPr="009171C0">
              <w:rPr>
                <w:b/>
                <w:sz w:val="22"/>
                <w:szCs w:val="22"/>
              </w:rPr>
              <w:t>)</w:t>
            </w:r>
          </w:p>
        </w:tc>
        <w:tc>
          <w:tcPr>
            <w:tcW w:w="4110" w:type="dxa"/>
            <w:shd w:val="clear" w:color="auto" w:fill="auto"/>
            <w:vAlign w:val="center"/>
          </w:tcPr>
          <w:p w:rsidR="00344B03" w:rsidRPr="0032482C" w:rsidRDefault="00B82190" w:rsidP="00B444E3">
            <w:pPr>
              <w:jc w:val="center"/>
              <w:rPr>
                <w:b/>
              </w:rPr>
            </w:pPr>
            <w:r>
              <w:rPr>
                <w:b/>
                <w:sz w:val="22"/>
                <w:szCs w:val="22"/>
              </w:rPr>
              <w:t>Решение Комиссии о допуске</w:t>
            </w:r>
            <w:r w:rsidR="006764C0">
              <w:rPr>
                <w:b/>
                <w:sz w:val="22"/>
                <w:szCs w:val="22"/>
              </w:rPr>
              <w:t xml:space="preserve"> участника закупки </w:t>
            </w:r>
            <w:r>
              <w:rPr>
                <w:b/>
                <w:sz w:val="22"/>
                <w:szCs w:val="22"/>
              </w:rPr>
              <w:t>/ о</w:t>
            </w:r>
            <w:r w:rsidRPr="00245C62">
              <w:rPr>
                <w:b/>
                <w:sz w:val="22"/>
                <w:szCs w:val="22"/>
              </w:rPr>
              <w:t>боснование отклонения заявки</w:t>
            </w:r>
            <w:r w:rsidR="006764C0">
              <w:rPr>
                <w:b/>
                <w:sz w:val="22"/>
                <w:szCs w:val="22"/>
              </w:rPr>
              <w:t xml:space="preserve"> участника</w:t>
            </w:r>
          </w:p>
        </w:tc>
      </w:tr>
      <w:tr w:rsidR="001868F9" w:rsidRPr="00744326" w:rsidTr="00C435F5">
        <w:trPr>
          <w:trHeight w:val="1094"/>
        </w:trPr>
        <w:tc>
          <w:tcPr>
            <w:tcW w:w="709" w:type="dxa"/>
            <w:shd w:val="clear" w:color="auto" w:fill="auto"/>
            <w:vAlign w:val="center"/>
          </w:tcPr>
          <w:p w:rsidR="001868F9" w:rsidRDefault="001868F9" w:rsidP="001868F9">
            <w:pPr>
              <w:jc w:val="center"/>
            </w:pPr>
            <w:r>
              <w:t>1</w:t>
            </w:r>
          </w:p>
        </w:tc>
        <w:tc>
          <w:tcPr>
            <w:tcW w:w="992" w:type="dxa"/>
            <w:shd w:val="clear" w:color="auto" w:fill="auto"/>
            <w:vAlign w:val="center"/>
          </w:tcPr>
          <w:p w:rsidR="001868F9" w:rsidRDefault="001868F9" w:rsidP="00C435F5">
            <w:pPr>
              <w:jc w:val="center"/>
            </w:pPr>
          </w:p>
          <w:p w:rsidR="001868F9" w:rsidRPr="00852A9E" w:rsidRDefault="001868F9" w:rsidP="00C435F5">
            <w:pPr>
              <w:jc w:val="center"/>
            </w:pPr>
            <w:r w:rsidRPr="00852A9E">
              <w:t>7961</w:t>
            </w:r>
          </w:p>
        </w:tc>
        <w:tc>
          <w:tcPr>
            <w:tcW w:w="1701" w:type="dxa"/>
            <w:shd w:val="clear" w:color="auto" w:fill="auto"/>
            <w:vAlign w:val="center"/>
          </w:tcPr>
          <w:p w:rsidR="001868F9" w:rsidRDefault="001868F9" w:rsidP="00C435F5">
            <w:pPr>
              <w:jc w:val="center"/>
            </w:pPr>
          </w:p>
          <w:p w:rsidR="001868F9" w:rsidRDefault="001868F9" w:rsidP="00C435F5">
            <w:pPr>
              <w:jc w:val="center"/>
            </w:pPr>
            <w:r w:rsidRPr="00852A9E">
              <w:t>08.02.2024 00:11:13</w:t>
            </w:r>
          </w:p>
        </w:tc>
        <w:tc>
          <w:tcPr>
            <w:tcW w:w="2694" w:type="dxa"/>
            <w:vAlign w:val="center"/>
          </w:tcPr>
          <w:p w:rsidR="001868F9" w:rsidRDefault="001868F9" w:rsidP="001868F9">
            <w:pPr>
              <w:pStyle w:val="3"/>
              <w:ind w:left="0" w:firstLine="0"/>
              <w:jc w:val="center"/>
              <w:rPr>
                <w:szCs w:val="24"/>
              </w:rPr>
            </w:pPr>
            <w:r>
              <w:rPr>
                <w:szCs w:val="24"/>
              </w:rPr>
              <w:t xml:space="preserve">Первая часть заявки </w:t>
            </w:r>
            <w:r w:rsidR="00C435F5">
              <w:rPr>
                <w:szCs w:val="24"/>
              </w:rPr>
              <w:br/>
            </w:r>
            <w:r w:rsidR="00C435F5" w:rsidRPr="0027339B">
              <w:rPr>
                <w:b/>
                <w:szCs w:val="24"/>
              </w:rPr>
              <w:t xml:space="preserve">не </w:t>
            </w:r>
            <w:r w:rsidRPr="0027339B">
              <w:rPr>
                <w:b/>
                <w:szCs w:val="24"/>
              </w:rPr>
              <w:t>соответствует</w:t>
            </w:r>
            <w:r w:rsidRPr="00CB5A9A">
              <w:rPr>
                <w:szCs w:val="24"/>
              </w:rPr>
              <w:t xml:space="preserve"> требованиям, установленным </w:t>
            </w:r>
            <w:r>
              <w:rPr>
                <w:szCs w:val="24"/>
              </w:rPr>
              <w:t>в документации о закупке</w:t>
            </w:r>
          </w:p>
          <w:p w:rsidR="00C435F5" w:rsidRPr="008D6549" w:rsidRDefault="00C435F5" w:rsidP="001868F9">
            <w:pPr>
              <w:pStyle w:val="3"/>
              <w:ind w:left="0" w:firstLine="0"/>
              <w:jc w:val="center"/>
              <w:rPr>
                <w:szCs w:val="24"/>
              </w:rPr>
            </w:pPr>
          </w:p>
        </w:tc>
        <w:tc>
          <w:tcPr>
            <w:tcW w:w="4110" w:type="dxa"/>
            <w:shd w:val="clear" w:color="auto" w:fill="auto"/>
            <w:vAlign w:val="center"/>
          </w:tcPr>
          <w:p w:rsidR="00C435F5" w:rsidRDefault="00C435F5" w:rsidP="00C435F5">
            <w:pPr>
              <w:autoSpaceDE w:val="0"/>
              <w:autoSpaceDN w:val="0"/>
              <w:adjustRightInd w:val="0"/>
              <w:contextualSpacing/>
              <w:jc w:val="both"/>
              <w:outlineLvl w:val="0"/>
              <w:rPr>
                <w:bCs/>
              </w:rPr>
            </w:pPr>
            <w:r>
              <w:rPr>
                <w:bCs/>
              </w:rPr>
              <w:t>Не</w:t>
            </w:r>
            <w:r w:rsidRPr="009F496E">
              <w:rPr>
                <w:bCs/>
              </w:rPr>
              <w:t>представления участником закупки в составе заявки документов, установленных в разделе 3 документации, и/или наличие в таких документах неполных и/или недостоверных сведений</w:t>
            </w:r>
            <w:r>
              <w:rPr>
                <w:rStyle w:val="ac"/>
                <w:bCs/>
              </w:rPr>
              <w:footnoteReference w:id="1"/>
            </w:r>
            <w:r w:rsidRPr="009F496E">
              <w:rPr>
                <w:bCs/>
              </w:rPr>
              <w:t xml:space="preserve"> </w:t>
            </w:r>
            <w:r>
              <w:rPr>
                <w:bCs/>
              </w:rPr>
              <w:t>об услугах</w:t>
            </w:r>
            <w:r w:rsidRPr="009F496E">
              <w:rPr>
                <w:bCs/>
              </w:rPr>
              <w:t xml:space="preserve">, на оказание </w:t>
            </w:r>
            <w:r>
              <w:rPr>
                <w:bCs/>
              </w:rPr>
              <w:t>которых осуществляется закупка.</w:t>
            </w:r>
          </w:p>
          <w:p w:rsidR="00C435F5" w:rsidRDefault="00C435F5" w:rsidP="00C435F5">
            <w:pPr>
              <w:autoSpaceDE w:val="0"/>
              <w:autoSpaceDN w:val="0"/>
              <w:adjustRightInd w:val="0"/>
              <w:jc w:val="both"/>
            </w:pPr>
            <w:r>
              <w:rPr>
                <w:bCs/>
              </w:rPr>
              <w:t>- в первой части заявки отсутствует описание оказываемых</w:t>
            </w:r>
            <w:r w:rsidRPr="00010DE9">
              <w:t xml:space="preserve"> услуг, </w:t>
            </w:r>
            <w:r>
              <w:t>являющихся предметом закупки</w:t>
            </w:r>
            <w:r w:rsidRPr="00010DE9">
              <w:t>, составленное в соответствии с формой</w:t>
            </w:r>
            <w:r>
              <w:t xml:space="preserve"> </w:t>
            </w:r>
            <w:r w:rsidRPr="009F496E">
              <w:t>«</w:t>
            </w:r>
            <w:r>
              <w:rPr>
                <w:lang w:eastAsia="en-US"/>
              </w:rPr>
              <w:t>Предложение о характеристиках объекта закупки»</w:t>
            </w:r>
            <w:r>
              <w:t xml:space="preserve">, (приложение № 3 к </w:t>
            </w:r>
            <w:r w:rsidRPr="00010DE9">
              <w:t>документации</w:t>
            </w:r>
            <w:r>
              <w:t>)</w:t>
            </w:r>
            <w:r w:rsidRPr="00010DE9">
              <w:t xml:space="preserve">. </w:t>
            </w:r>
          </w:p>
          <w:p w:rsidR="00C435F5" w:rsidRDefault="00C435F5" w:rsidP="00C435F5">
            <w:pPr>
              <w:autoSpaceDE w:val="0"/>
              <w:autoSpaceDN w:val="0"/>
              <w:adjustRightInd w:val="0"/>
              <w:contextualSpacing/>
              <w:jc w:val="both"/>
              <w:outlineLvl w:val="0"/>
              <w:rPr>
                <w:bCs/>
              </w:rPr>
            </w:pPr>
          </w:p>
          <w:p w:rsidR="00C435F5" w:rsidRDefault="00C435F5" w:rsidP="00C435F5">
            <w:pPr>
              <w:autoSpaceDE w:val="0"/>
              <w:autoSpaceDN w:val="0"/>
              <w:adjustRightInd w:val="0"/>
              <w:contextualSpacing/>
              <w:jc w:val="both"/>
              <w:outlineLvl w:val="0"/>
              <w:rPr>
                <w:bCs/>
              </w:rPr>
            </w:pPr>
            <w:r>
              <w:rPr>
                <w:bCs/>
              </w:rPr>
              <w:t>Основание для отклонения:</w:t>
            </w:r>
          </w:p>
          <w:p w:rsidR="00C435F5" w:rsidRPr="009F496E" w:rsidRDefault="00C435F5" w:rsidP="00C435F5">
            <w:pPr>
              <w:autoSpaceDE w:val="0"/>
              <w:autoSpaceDN w:val="0"/>
              <w:adjustRightInd w:val="0"/>
              <w:contextualSpacing/>
              <w:jc w:val="both"/>
              <w:outlineLvl w:val="0"/>
              <w:rPr>
                <w:bCs/>
              </w:rPr>
            </w:pPr>
            <w:r>
              <w:rPr>
                <w:bCs/>
              </w:rPr>
              <w:t>пункт 1.2. части 1 раздела 10 документации о закупке</w:t>
            </w:r>
          </w:p>
          <w:p w:rsidR="001868F9" w:rsidRDefault="001868F9" w:rsidP="001868F9">
            <w:pPr>
              <w:jc w:val="center"/>
            </w:pPr>
          </w:p>
        </w:tc>
      </w:tr>
    </w:tbl>
    <w:p w:rsidR="005A1664" w:rsidRDefault="00D0308A" w:rsidP="002B6639">
      <w:pPr>
        <w:spacing w:before="120"/>
        <w:ind w:firstLine="709"/>
        <w:jc w:val="both"/>
        <w:outlineLvl w:val="2"/>
        <w:rPr>
          <w:b/>
          <w:szCs w:val="20"/>
        </w:rPr>
      </w:pPr>
      <w:r>
        <w:rPr>
          <w:b/>
          <w:szCs w:val="20"/>
        </w:rPr>
        <w:t xml:space="preserve"> </w:t>
      </w:r>
    </w:p>
    <w:p w:rsidR="00276552" w:rsidRPr="00744326" w:rsidRDefault="008A5597" w:rsidP="002B6639">
      <w:pPr>
        <w:spacing w:before="120"/>
        <w:ind w:firstLine="709"/>
        <w:jc w:val="both"/>
        <w:outlineLvl w:val="2"/>
        <w:rPr>
          <w:b/>
          <w:szCs w:val="20"/>
        </w:rPr>
      </w:pPr>
      <w:r>
        <w:rPr>
          <w:b/>
          <w:szCs w:val="20"/>
        </w:rPr>
        <w:t xml:space="preserve">5. </w:t>
      </w:r>
      <w:r w:rsidR="00276552" w:rsidRPr="00744326">
        <w:rPr>
          <w:b/>
          <w:szCs w:val="20"/>
        </w:rPr>
        <w:t xml:space="preserve">Голосовали по </w:t>
      </w:r>
      <w:r w:rsidR="005C74EC">
        <w:rPr>
          <w:b/>
          <w:szCs w:val="20"/>
        </w:rPr>
        <w:t>второму</w:t>
      </w:r>
      <w:r w:rsidR="00276552" w:rsidRPr="00744326">
        <w:rPr>
          <w:b/>
          <w:szCs w:val="20"/>
        </w:rPr>
        <w:t xml:space="preserve"> вопросу:</w:t>
      </w:r>
    </w:p>
    <w:p w:rsidR="00276552" w:rsidRPr="0023080B" w:rsidRDefault="00276552" w:rsidP="009F1FA2">
      <w:pPr>
        <w:tabs>
          <w:tab w:val="left" w:pos="5550"/>
        </w:tabs>
        <w:ind w:firstLine="709"/>
        <w:rPr>
          <w:szCs w:val="20"/>
        </w:rPr>
      </w:pPr>
      <w:r w:rsidRPr="009F1FA2">
        <w:rPr>
          <w:szCs w:val="20"/>
        </w:rPr>
        <w:t>«за</w:t>
      </w:r>
      <w:r w:rsidRPr="00E972A4">
        <w:rPr>
          <w:szCs w:val="20"/>
        </w:rPr>
        <w:t xml:space="preserve">» - </w:t>
      </w:r>
      <w:r w:rsidR="00A24AED">
        <w:rPr>
          <w:szCs w:val="20"/>
        </w:rPr>
        <w:t>8</w:t>
      </w:r>
    </w:p>
    <w:p w:rsidR="00276552" w:rsidRDefault="00276552" w:rsidP="009F1FA2">
      <w:pPr>
        <w:tabs>
          <w:tab w:val="left" w:pos="5550"/>
        </w:tabs>
        <w:ind w:firstLine="709"/>
        <w:rPr>
          <w:szCs w:val="20"/>
        </w:rPr>
      </w:pPr>
      <w:r w:rsidRPr="00E972A4">
        <w:rPr>
          <w:szCs w:val="20"/>
        </w:rPr>
        <w:t>«против»</w:t>
      </w:r>
      <w:r w:rsidRPr="00744326">
        <w:rPr>
          <w:szCs w:val="20"/>
        </w:rPr>
        <w:t xml:space="preserve"> -</w:t>
      </w:r>
      <w:r w:rsidR="00E03019">
        <w:rPr>
          <w:szCs w:val="20"/>
        </w:rPr>
        <w:t xml:space="preserve"> </w:t>
      </w:r>
      <w:r w:rsidR="00344B03">
        <w:rPr>
          <w:szCs w:val="20"/>
        </w:rPr>
        <w:t>0</w:t>
      </w:r>
    </w:p>
    <w:p w:rsidR="00C435F5" w:rsidRDefault="00C435F5" w:rsidP="009F1FA2">
      <w:pPr>
        <w:tabs>
          <w:tab w:val="left" w:pos="5550"/>
        </w:tabs>
        <w:ind w:firstLine="709"/>
        <w:rPr>
          <w:szCs w:val="20"/>
        </w:rPr>
      </w:pPr>
    </w:p>
    <w:p w:rsidR="00C435F5" w:rsidRDefault="00C435F5" w:rsidP="009F1FA2">
      <w:pPr>
        <w:tabs>
          <w:tab w:val="left" w:pos="5550"/>
        </w:tabs>
        <w:ind w:firstLine="709"/>
        <w:rPr>
          <w:szCs w:val="20"/>
        </w:rPr>
      </w:pPr>
    </w:p>
    <w:p w:rsidR="00C435F5" w:rsidRPr="00744326" w:rsidRDefault="00C435F5" w:rsidP="009F1FA2">
      <w:pPr>
        <w:tabs>
          <w:tab w:val="left" w:pos="5550"/>
        </w:tabs>
        <w:ind w:firstLine="709"/>
        <w:rPr>
          <w:szCs w:val="20"/>
        </w:rPr>
      </w:pPr>
    </w:p>
    <w:tbl>
      <w:tblPr>
        <w:tblStyle w:val="a6"/>
        <w:tblW w:w="10098" w:type="dxa"/>
        <w:tblInd w:w="108" w:type="dxa"/>
        <w:tblLayout w:type="fixed"/>
        <w:tblLook w:val="04A0" w:firstRow="1" w:lastRow="0" w:firstColumn="1" w:lastColumn="0" w:noHBand="0" w:noVBand="1"/>
      </w:tblPr>
      <w:tblGrid>
        <w:gridCol w:w="3011"/>
        <w:gridCol w:w="3544"/>
        <w:gridCol w:w="3543"/>
      </w:tblGrid>
      <w:tr w:rsidR="004D1A88" w:rsidTr="00E03019">
        <w:trPr>
          <w:trHeight w:hRule="exact" w:val="510"/>
        </w:trPr>
        <w:tc>
          <w:tcPr>
            <w:tcW w:w="3011" w:type="dxa"/>
            <w:tcBorders>
              <w:top w:val="nil"/>
              <w:left w:val="nil"/>
              <w:bottom w:val="single" w:sz="4" w:space="0" w:color="auto"/>
              <w:right w:val="single" w:sz="4" w:space="0" w:color="auto"/>
            </w:tcBorders>
          </w:tcPr>
          <w:p w:rsidR="004D1A88" w:rsidRDefault="004D1A88" w:rsidP="001728EA">
            <w:pPr>
              <w:jc w:val="both"/>
              <w:rPr>
                <w:szCs w:val="20"/>
              </w:rPr>
            </w:pPr>
            <w:r>
              <w:rPr>
                <w:szCs w:val="20"/>
              </w:rPr>
              <w:t xml:space="preserve">      </w:t>
            </w:r>
          </w:p>
          <w:p w:rsidR="004D1A88" w:rsidRDefault="004D1A88" w:rsidP="001728EA">
            <w:pPr>
              <w:jc w:val="both"/>
            </w:pPr>
          </w:p>
        </w:tc>
        <w:tc>
          <w:tcPr>
            <w:tcW w:w="3544" w:type="dxa"/>
            <w:tcBorders>
              <w:left w:val="single" w:sz="4" w:space="0" w:color="auto"/>
            </w:tcBorders>
          </w:tcPr>
          <w:p w:rsidR="004D1A88" w:rsidRDefault="004D1A88" w:rsidP="001728EA">
            <w:pPr>
              <w:jc w:val="center"/>
            </w:pPr>
            <w:r>
              <w:t>«ЗА»</w:t>
            </w:r>
          </w:p>
          <w:p w:rsidR="004D1A88" w:rsidRDefault="004D1A88" w:rsidP="001728EA">
            <w:pPr>
              <w:jc w:val="center"/>
            </w:pPr>
          </w:p>
        </w:tc>
        <w:tc>
          <w:tcPr>
            <w:tcW w:w="3543" w:type="dxa"/>
          </w:tcPr>
          <w:p w:rsidR="004D1A88" w:rsidRDefault="004D1A88" w:rsidP="001728EA">
            <w:pPr>
              <w:jc w:val="center"/>
            </w:pPr>
            <w:r>
              <w:t>«ПРОТИВ»</w:t>
            </w:r>
          </w:p>
        </w:tc>
      </w:tr>
      <w:tr w:rsidR="004D1A88" w:rsidTr="00E03019">
        <w:trPr>
          <w:trHeight w:hRule="exact" w:val="539"/>
        </w:trPr>
        <w:tc>
          <w:tcPr>
            <w:tcW w:w="3011" w:type="dxa"/>
          </w:tcPr>
          <w:p w:rsidR="004D1A88" w:rsidRDefault="004D1A88" w:rsidP="004D1A88">
            <w:pPr>
              <w:spacing w:line="480" w:lineRule="auto"/>
              <w:jc w:val="both"/>
            </w:pPr>
            <w:r>
              <w:t>Зубарев Д.Ю.</w:t>
            </w:r>
          </w:p>
        </w:tc>
        <w:tc>
          <w:tcPr>
            <w:tcW w:w="3544" w:type="dxa"/>
          </w:tcPr>
          <w:p w:rsidR="004D1A88" w:rsidRDefault="004D1A88" w:rsidP="004D1A88">
            <w:pPr>
              <w:pStyle w:val="a3"/>
              <w:numPr>
                <w:ilvl w:val="0"/>
                <w:numId w:val="5"/>
              </w:numPr>
              <w:spacing w:line="480" w:lineRule="auto"/>
              <w:jc w:val="center"/>
            </w:pPr>
          </w:p>
        </w:tc>
        <w:tc>
          <w:tcPr>
            <w:tcW w:w="3543" w:type="dxa"/>
          </w:tcPr>
          <w:p w:rsidR="004D1A88" w:rsidRDefault="004D1A88" w:rsidP="004D1A88">
            <w:pPr>
              <w:spacing w:line="480" w:lineRule="auto"/>
              <w:jc w:val="both"/>
            </w:pPr>
          </w:p>
        </w:tc>
      </w:tr>
      <w:tr w:rsidR="004D1A88" w:rsidTr="00E03019">
        <w:trPr>
          <w:trHeight w:hRule="exact" w:val="539"/>
        </w:trPr>
        <w:tc>
          <w:tcPr>
            <w:tcW w:w="3011" w:type="dxa"/>
          </w:tcPr>
          <w:p w:rsidR="004D1A88" w:rsidRPr="002A3A39" w:rsidRDefault="004D1A88" w:rsidP="004D1A88">
            <w:pPr>
              <w:spacing w:line="480" w:lineRule="auto"/>
              <w:jc w:val="both"/>
            </w:pPr>
            <w:r>
              <w:t>Носов В.А.</w:t>
            </w:r>
          </w:p>
        </w:tc>
        <w:tc>
          <w:tcPr>
            <w:tcW w:w="3544" w:type="dxa"/>
          </w:tcPr>
          <w:p w:rsidR="004D1A88" w:rsidRPr="00586565" w:rsidRDefault="004D1A88" w:rsidP="004D1A88">
            <w:pPr>
              <w:pStyle w:val="a3"/>
              <w:numPr>
                <w:ilvl w:val="0"/>
                <w:numId w:val="5"/>
              </w:numPr>
              <w:spacing w:line="480" w:lineRule="auto"/>
              <w:jc w:val="center"/>
              <w:rPr>
                <w:sz w:val="32"/>
                <w:szCs w:val="32"/>
              </w:rPr>
            </w:pPr>
          </w:p>
        </w:tc>
        <w:tc>
          <w:tcPr>
            <w:tcW w:w="3543" w:type="dxa"/>
          </w:tcPr>
          <w:p w:rsidR="004D1A88" w:rsidRPr="0082141E" w:rsidRDefault="004D1A88" w:rsidP="004D1A88">
            <w:pPr>
              <w:spacing w:line="480" w:lineRule="auto"/>
              <w:jc w:val="both"/>
              <w:rPr>
                <w:sz w:val="32"/>
                <w:szCs w:val="32"/>
              </w:rPr>
            </w:pPr>
          </w:p>
        </w:tc>
      </w:tr>
      <w:tr w:rsidR="004D1A88" w:rsidTr="00E03019">
        <w:trPr>
          <w:trHeight w:hRule="exact" w:val="539"/>
        </w:trPr>
        <w:tc>
          <w:tcPr>
            <w:tcW w:w="3011" w:type="dxa"/>
          </w:tcPr>
          <w:p w:rsidR="004D1A88" w:rsidRDefault="004D1A88" w:rsidP="004D1A88">
            <w:pPr>
              <w:spacing w:line="480" w:lineRule="auto"/>
              <w:jc w:val="both"/>
            </w:pPr>
            <w:r>
              <w:t>Рощупкин А.Т.</w:t>
            </w:r>
          </w:p>
        </w:tc>
        <w:tc>
          <w:tcPr>
            <w:tcW w:w="3544" w:type="dxa"/>
          </w:tcPr>
          <w:p w:rsidR="004D1A88" w:rsidRPr="00586565" w:rsidRDefault="004D1A88" w:rsidP="004D1A88">
            <w:pPr>
              <w:pStyle w:val="a3"/>
              <w:numPr>
                <w:ilvl w:val="0"/>
                <w:numId w:val="5"/>
              </w:numPr>
              <w:spacing w:line="480" w:lineRule="auto"/>
              <w:jc w:val="center"/>
              <w:rPr>
                <w:sz w:val="32"/>
                <w:szCs w:val="32"/>
              </w:rPr>
            </w:pPr>
          </w:p>
        </w:tc>
        <w:tc>
          <w:tcPr>
            <w:tcW w:w="3543" w:type="dxa"/>
          </w:tcPr>
          <w:p w:rsidR="004D1A88" w:rsidRPr="0082141E" w:rsidRDefault="004D1A88" w:rsidP="004D1A88">
            <w:pPr>
              <w:spacing w:line="480" w:lineRule="auto"/>
              <w:jc w:val="both"/>
              <w:rPr>
                <w:sz w:val="32"/>
                <w:szCs w:val="32"/>
              </w:rPr>
            </w:pPr>
          </w:p>
        </w:tc>
      </w:tr>
      <w:tr w:rsidR="004D1A88" w:rsidTr="00E03019">
        <w:trPr>
          <w:trHeight w:hRule="exact" w:val="539"/>
        </w:trPr>
        <w:tc>
          <w:tcPr>
            <w:tcW w:w="3011" w:type="dxa"/>
          </w:tcPr>
          <w:p w:rsidR="004D1A88" w:rsidRDefault="004D1A88" w:rsidP="004D1A88">
            <w:pPr>
              <w:spacing w:line="480" w:lineRule="auto"/>
              <w:jc w:val="both"/>
            </w:pPr>
            <w:r>
              <w:t>Петряхина Н.В.</w:t>
            </w:r>
          </w:p>
        </w:tc>
        <w:tc>
          <w:tcPr>
            <w:tcW w:w="3544" w:type="dxa"/>
          </w:tcPr>
          <w:p w:rsidR="004D1A88" w:rsidRPr="00586565" w:rsidRDefault="004D1A88" w:rsidP="004D1A88">
            <w:pPr>
              <w:pStyle w:val="a3"/>
              <w:numPr>
                <w:ilvl w:val="0"/>
                <w:numId w:val="5"/>
              </w:numPr>
              <w:spacing w:line="480" w:lineRule="auto"/>
              <w:jc w:val="center"/>
              <w:rPr>
                <w:sz w:val="32"/>
                <w:szCs w:val="32"/>
              </w:rPr>
            </w:pPr>
          </w:p>
        </w:tc>
        <w:tc>
          <w:tcPr>
            <w:tcW w:w="3543" w:type="dxa"/>
          </w:tcPr>
          <w:p w:rsidR="004D1A88" w:rsidRPr="0082141E" w:rsidRDefault="004D1A88" w:rsidP="004D1A88">
            <w:pPr>
              <w:spacing w:line="480" w:lineRule="auto"/>
              <w:jc w:val="both"/>
              <w:rPr>
                <w:sz w:val="32"/>
                <w:szCs w:val="32"/>
              </w:rPr>
            </w:pPr>
          </w:p>
        </w:tc>
      </w:tr>
      <w:tr w:rsidR="004D1A88" w:rsidTr="00E03019">
        <w:trPr>
          <w:trHeight w:hRule="exact" w:val="539"/>
        </w:trPr>
        <w:tc>
          <w:tcPr>
            <w:tcW w:w="3011" w:type="dxa"/>
          </w:tcPr>
          <w:p w:rsidR="004D1A88" w:rsidRDefault="004D1A88" w:rsidP="004D1A88">
            <w:pPr>
              <w:spacing w:line="480" w:lineRule="auto"/>
              <w:jc w:val="both"/>
            </w:pPr>
            <w:r>
              <w:t>Мельникова Н.В.</w:t>
            </w:r>
          </w:p>
        </w:tc>
        <w:tc>
          <w:tcPr>
            <w:tcW w:w="3544" w:type="dxa"/>
          </w:tcPr>
          <w:p w:rsidR="004D1A88" w:rsidRPr="00586565" w:rsidRDefault="004D1A88" w:rsidP="004D1A88">
            <w:pPr>
              <w:pStyle w:val="a3"/>
              <w:numPr>
                <w:ilvl w:val="0"/>
                <w:numId w:val="5"/>
              </w:numPr>
              <w:spacing w:line="480" w:lineRule="auto"/>
              <w:jc w:val="center"/>
              <w:rPr>
                <w:sz w:val="32"/>
                <w:szCs w:val="32"/>
              </w:rPr>
            </w:pPr>
          </w:p>
        </w:tc>
        <w:tc>
          <w:tcPr>
            <w:tcW w:w="3543" w:type="dxa"/>
          </w:tcPr>
          <w:p w:rsidR="004D1A88" w:rsidRPr="0082141E" w:rsidRDefault="004D1A88" w:rsidP="004D1A88">
            <w:pPr>
              <w:spacing w:line="480" w:lineRule="auto"/>
              <w:jc w:val="both"/>
              <w:rPr>
                <w:sz w:val="32"/>
                <w:szCs w:val="32"/>
              </w:rPr>
            </w:pPr>
          </w:p>
        </w:tc>
      </w:tr>
      <w:tr w:rsidR="004D1A88" w:rsidTr="00E03019">
        <w:trPr>
          <w:trHeight w:hRule="exact" w:val="539"/>
        </w:trPr>
        <w:tc>
          <w:tcPr>
            <w:tcW w:w="3011" w:type="dxa"/>
          </w:tcPr>
          <w:p w:rsidR="004D1A88" w:rsidRPr="00B97A66" w:rsidRDefault="004D1A88" w:rsidP="004D1A88">
            <w:pPr>
              <w:spacing w:line="480" w:lineRule="auto"/>
              <w:jc w:val="both"/>
            </w:pPr>
            <w:r>
              <w:t>Цветкова С.П.</w:t>
            </w:r>
          </w:p>
        </w:tc>
        <w:tc>
          <w:tcPr>
            <w:tcW w:w="3544" w:type="dxa"/>
          </w:tcPr>
          <w:p w:rsidR="004D1A88" w:rsidRPr="00586565" w:rsidRDefault="004D1A88" w:rsidP="004D1A88">
            <w:pPr>
              <w:pStyle w:val="a3"/>
              <w:numPr>
                <w:ilvl w:val="0"/>
                <w:numId w:val="5"/>
              </w:numPr>
              <w:spacing w:line="480" w:lineRule="auto"/>
              <w:jc w:val="center"/>
              <w:rPr>
                <w:sz w:val="32"/>
                <w:szCs w:val="32"/>
              </w:rPr>
            </w:pPr>
          </w:p>
        </w:tc>
        <w:tc>
          <w:tcPr>
            <w:tcW w:w="3543" w:type="dxa"/>
          </w:tcPr>
          <w:p w:rsidR="004D1A88" w:rsidRPr="0082141E" w:rsidRDefault="004D1A88" w:rsidP="004D1A88">
            <w:pPr>
              <w:spacing w:line="480" w:lineRule="auto"/>
              <w:jc w:val="both"/>
              <w:rPr>
                <w:sz w:val="32"/>
                <w:szCs w:val="32"/>
              </w:rPr>
            </w:pPr>
          </w:p>
        </w:tc>
      </w:tr>
      <w:tr w:rsidR="004D1A88" w:rsidTr="00E03019">
        <w:trPr>
          <w:trHeight w:hRule="exact" w:val="539"/>
        </w:trPr>
        <w:tc>
          <w:tcPr>
            <w:tcW w:w="3011" w:type="dxa"/>
          </w:tcPr>
          <w:p w:rsidR="004D1A88" w:rsidRPr="00B97A66" w:rsidRDefault="004D1A88" w:rsidP="004D1A88">
            <w:pPr>
              <w:spacing w:line="480" w:lineRule="auto"/>
              <w:jc w:val="both"/>
            </w:pPr>
            <w:r w:rsidRPr="00B97A66">
              <w:t>Григорьева Е.В.</w:t>
            </w:r>
          </w:p>
        </w:tc>
        <w:tc>
          <w:tcPr>
            <w:tcW w:w="3544" w:type="dxa"/>
          </w:tcPr>
          <w:p w:rsidR="004D1A88" w:rsidRPr="00586565" w:rsidRDefault="004D1A88" w:rsidP="004D1A88">
            <w:pPr>
              <w:pStyle w:val="a3"/>
              <w:numPr>
                <w:ilvl w:val="0"/>
                <w:numId w:val="5"/>
              </w:numPr>
              <w:spacing w:line="480" w:lineRule="auto"/>
              <w:jc w:val="center"/>
              <w:rPr>
                <w:sz w:val="32"/>
                <w:szCs w:val="32"/>
              </w:rPr>
            </w:pPr>
          </w:p>
        </w:tc>
        <w:tc>
          <w:tcPr>
            <w:tcW w:w="3543" w:type="dxa"/>
          </w:tcPr>
          <w:p w:rsidR="004D1A88" w:rsidRPr="0082141E" w:rsidRDefault="004D1A88" w:rsidP="004D1A88">
            <w:pPr>
              <w:spacing w:line="480" w:lineRule="auto"/>
              <w:jc w:val="both"/>
              <w:rPr>
                <w:sz w:val="32"/>
                <w:szCs w:val="32"/>
              </w:rPr>
            </w:pPr>
          </w:p>
        </w:tc>
      </w:tr>
      <w:tr w:rsidR="004D1A88" w:rsidTr="00E03019">
        <w:trPr>
          <w:trHeight w:hRule="exact" w:val="539"/>
        </w:trPr>
        <w:tc>
          <w:tcPr>
            <w:tcW w:w="3011" w:type="dxa"/>
          </w:tcPr>
          <w:p w:rsidR="004D1A88" w:rsidRPr="00837D47" w:rsidRDefault="004D1A88" w:rsidP="004D1A88">
            <w:pPr>
              <w:spacing w:line="480" w:lineRule="auto"/>
              <w:jc w:val="both"/>
            </w:pPr>
            <w:r>
              <w:t>Старцева А.В.</w:t>
            </w:r>
          </w:p>
        </w:tc>
        <w:tc>
          <w:tcPr>
            <w:tcW w:w="3544" w:type="dxa"/>
          </w:tcPr>
          <w:p w:rsidR="004D1A88" w:rsidRPr="00586565" w:rsidRDefault="004D1A88" w:rsidP="004D1A88">
            <w:pPr>
              <w:pStyle w:val="a3"/>
              <w:numPr>
                <w:ilvl w:val="0"/>
                <w:numId w:val="5"/>
              </w:numPr>
              <w:spacing w:line="480" w:lineRule="auto"/>
              <w:jc w:val="center"/>
              <w:rPr>
                <w:sz w:val="32"/>
                <w:szCs w:val="32"/>
              </w:rPr>
            </w:pPr>
          </w:p>
        </w:tc>
        <w:tc>
          <w:tcPr>
            <w:tcW w:w="3543" w:type="dxa"/>
          </w:tcPr>
          <w:p w:rsidR="004D1A88" w:rsidRPr="0082141E" w:rsidRDefault="004D1A88" w:rsidP="004D1A88">
            <w:pPr>
              <w:spacing w:line="480" w:lineRule="auto"/>
              <w:jc w:val="both"/>
              <w:rPr>
                <w:sz w:val="32"/>
                <w:szCs w:val="32"/>
              </w:rPr>
            </w:pPr>
          </w:p>
        </w:tc>
      </w:tr>
    </w:tbl>
    <w:p w:rsidR="005A1664" w:rsidRDefault="005A1664" w:rsidP="005A1664">
      <w:pPr>
        <w:ind w:firstLine="709"/>
        <w:jc w:val="both"/>
        <w:rPr>
          <w:b/>
          <w:szCs w:val="20"/>
        </w:rPr>
      </w:pPr>
    </w:p>
    <w:p w:rsidR="005A1664" w:rsidRDefault="006764C0" w:rsidP="006E1162">
      <w:pPr>
        <w:ind w:firstLine="709"/>
        <w:jc w:val="both"/>
      </w:pPr>
      <w:r w:rsidRPr="004C3606">
        <w:rPr>
          <w:b/>
          <w:szCs w:val="20"/>
        </w:rPr>
        <w:t>6. Решили:</w:t>
      </w:r>
      <w:r>
        <w:rPr>
          <w:szCs w:val="20"/>
        </w:rPr>
        <w:t xml:space="preserve"> </w:t>
      </w:r>
      <w:r w:rsidR="005A1664">
        <w:rPr>
          <w:szCs w:val="20"/>
        </w:rPr>
        <w:t xml:space="preserve">Признать первую часть заявки на участие в запросе предложений </w:t>
      </w:r>
      <w:r w:rsidR="00C435F5">
        <w:rPr>
          <w:szCs w:val="20"/>
        </w:rPr>
        <w:t xml:space="preserve">не </w:t>
      </w:r>
      <w:r w:rsidR="005A1664">
        <w:t>соответствующей требованиям документации о закупке</w:t>
      </w:r>
      <w:r w:rsidR="006E1162">
        <w:t xml:space="preserve"> </w:t>
      </w:r>
      <w:r w:rsidR="006E1162">
        <w:t xml:space="preserve">и не допускать участника закупки до стадии рассмотрения вторых частей заявок. </w:t>
      </w:r>
      <w:r w:rsidR="006E1162">
        <w:t xml:space="preserve"> </w:t>
      </w:r>
    </w:p>
    <w:p w:rsidR="000B760C" w:rsidRPr="00CE7C7A" w:rsidRDefault="00DD6EED" w:rsidP="00CE7C7A">
      <w:pPr>
        <w:ind w:firstLine="709"/>
        <w:jc w:val="both"/>
        <w:rPr>
          <w:szCs w:val="20"/>
        </w:rPr>
      </w:pPr>
      <w:r w:rsidRPr="00DD6EED">
        <w:t xml:space="preserve">В связи с тем, </w:t>
      </w:r>
      <w:r>
        <w:t xml:space="preserve">что </w:t>
      </w:r>
      <w:r w:rsidRPr="00DD6EED">
        <w:t xml:space="preserve">принято решение об отказе в допуске к участию в закупке единственному участнику </w:t>
      </w:r>
      <w:r w:rsidR="00CE7C7A">
        <w:t>закупки</w:t>
      </w:r>
      <w:r w:rsidRPr="00DD6EED">
        <w:t>, подавшему заявку, призна</w:t>
      </w:r>
      <w:r>
        <w:t xml:space="preserve">ть </w:t>
      </w:r>
      <w:r w:rsidR="00CE7C7A" w:rsidRPr="00DD6EED">
        <w:t xml:space="preserve">запрос предложений в электронной </w:t>
      </w:r>
      <w:r w:rsidR="00CE7C7A" w:rsidRPr="00DD6EED">
        <w:t>форме</w:t>
      </w:r>
      <w:r w:rsidR="00CE7C7A">
        <w:t xml:space="preserve"> </w:t>
      </w:r>
      <w:r w:rsidR="006E1162" w:rsidRPr="006E1162">
        <w:t>на оказание услуг по обслуживанию и поддержке пользовательских рабочих мест и информационных систем А</w:t>
      </w:r>
      <w:r w:rsidR="006E1162">
        <w:t xml:space="preserve">О «СПб ЦДЖ» </w:t>
      </w:r>
      <w:r w:rsidR="00CE7C7A" w:rsidRPr="00DD6EED">
        <w:t xml:space="preserve">несостоявшимся </w:t>
      </w:r>
      <w:r w:rsidRPr="00DD6EED">
        <w:t xml:space="preserve">на основании пункта 3 части 3 раздела </w:t>
      </w:r>
      <w:r w:rsidR="00CE7C7A">
        <w:t>9</w:t>
      </w:r>
      <w:r w:rsidRPr="00DD6EED">
        <w:t xml:space="preserve"> документации о закупке</w:t>
      </w:r>
      <w:r w:rsidR="00CE7C7A">
        <w:t xml:space="preserve"> </w:t>
      </w:r>
      <w:r w:rsidR="00CE7C7A">
        <w:rPr>
          <w:szCs w:val="20"/>
        </w:rPr>
        <w:t>и провести данную з</w:t>
      </w:r>
      <w:r w:rsidR="00CE7C7A">
        <w:rPr>
          <w:szCs w:val="20"/>
        </w:rPr>
        <w:t xml:space="preserve">акупку </w:t>
      </w:r>
      <w:r w:rsidR="00CE7C7A" w:rsidRPr="00EE7519">
        <w:rPr>
          <w:szCs w:val="20"/>
        </w:rPr>
        <w:t>повторно.</w:t>
      </w:r>
      <w:bookmarkStart w:id="0" w:name="_GoBack"/>
      <w:bookmarkEnd w:id="0"/>
    </w:p>
    <w:sectPr w:rsidR="000B760C" w:rsidRPr="00CE7C7A" w:rsidSect="003214DF">
      <w:pgSz w:w="11906" w:h="16838"/>
      <w:pgMar w:top="567"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5F5" w:rsidRDefault="00C435F5" w:rsidP="00C435F5">
      <w:r>
        <w:separator/>
      </w:r>
    </w:p>
  </w:endnote>
  <w:endnote w:type="continuationSeparator" w:id="0">
    <w:p w:rsidR="00C435F5" w:rsidRDefault="00C435F5" w:rsidP="00C4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5F5" w:rsidRDefault="00C435F5" w:rsidP="00C435F5">
      <w:r>
        <w:separator/>
      </w:r>
    </w:p>
  </w:footnote>
  <w:footnote w:type="continuationSeparator" w:id="0">
    <w:p w:rsidR="00C435F5" w:rsidRDefault="00C435F5" w:rsidP="00C435F5">
      <w:r>
        <w:continuationSeparator/>
      </w:r>
    </w:p>
  </w:footnote>
  <w:footnote w:id="1">
    <w:p w:rsidR="00C435F5" w:rsidRPr="00DC21DF" w:rsidRDefault="00C435F5" w:rsidP="00C435F5">
      <w:pPr>
        <w:suppressAutoHyphens/>
        <w:ind w:firstLine="709"/>
        <w:rPr>
          <w:sz w:val="18"/>
          <w:szCs w:val="18"/>
        </w:rPr>
      </w:pPr>
      <w:r>
        <w:rPr>
          <w:rStyle w:val="ac"/>
        </w:rPr>
        <w:footnoteRef/>
      </w:r>
      <w:r>
        <w:t xml:space="preserve"> </w:t>
      </w:r>
      <w:r w:rsidRPr="00DC21DF">
        <w:rPr>
          <w:sz w:val="18"/>
          <w:szCs w:val="18"/>
        </w:rPr>
        <w:t>К недостоверной информации относятся случаи, когда:</w:t>
      </w:r>
    </w:p>
    <w:p w:rsidR="00C435F5" w:rsidRPr="00DC21DF" w:rsidRDefault="00C435F5" w:rsidP="00C435F5">
      <w:pPr>
        <w:suppressAutoHyphens/>
        <w:ind w:firstLine="709"/>
        <w:rPr>
          <w:color w:val="000000"/>
          <w:sz w:val="18"/>
          <w:szCs w:val="18"/>
        </w:rPr>
      </w:pPr>
      <w:r w:rsidRPr="00DC21DF">
        <w:rPr>
          <w:color w:val="000000"/>
          <w:sz w:val="18"/>
          <w:szCs w:val="18"/>
        </w:rPr>
        <w:t>- указанная участником закупки информация не совпадает и/или противоречит информации из подтвержденных официальных источников.</w:t>
      </w:r>
    </w:p>
    <w:p w:rsidR="00C435F5" w:rsidRPr="00DC21DF" w:rsidRDefault="00C435F5" w:rsidP="00C435F5">
      <w:pPr>
        <w:suppressAutoHyphens/>
        <w:ind w:firstLine="709"/>
        <w:rPr>
          <w:color w:val="000000"/>
          <w:sz w:val="18"/>
          <w:szCs w:val="18"/>
        </w:rPr>
      </w:pPr>
      <w:r w:rsidRPr="00DC21DF">
        <w:rPr>
          <w:color w:val="000000"/>
          <w:sz w:val="18"/>
          <w:szCs w:val="18"/>
        </w:rPr>
        <w:t>- участник закупки указал в заявке сведения и данные, которые противоречат друг другу.</w:t>
      </w:r>
    </w:p>
    <w:p w:rsidR="00C435F5" w:rsidRPr="00DC21DF" w:rsidRDefault="00C435F5" w:rsidP="00C435F5">
      <w:pPr>
        <w:suppressAutoHyphens/>
        <w:ind w:firstLine="709"/>
        <w:rPr>
          <w:color w:val="000000"/>
          <w:sz w:val="18"/>
          <w:szCs w:val="18"/>
        </w:rPr>
      </w:pPr>
      <w:r w:rsidRPr="00DC21DF">
        <w:rPr>
          <w:color w:val="000000"/>
          <w:sz w:val="18"/>
          <w:szCs w:val="18"/>
        </w:rPr>
        <w:t>К неполной информации относятся случае, когда:</w:t>
      </w:r>
    </w:p>
    <w:p w:rsidR="00C435F5" w:rsidRPr="00DC21DF" w:rsidRDefault="00C435F5" w:rsidP="00C435F5">
      <w:pPr>
        <w:suppressAutoHyphens/>
        <w:ind w:firstLine="709"/>
        <w:rPr>
          <w:color w:val="000000"/>
          <w:sz w:val="18"/>
          <w:szCs w:val="18"/>
        </w:rPr>
      </w:pPr>
      <w:r w:rsidRPr="00DC21DF">
        <w:rPr>
          <w:color w:val="000000"/>
          <w:sz w:val="18"/>
          <w:szCs w:val="18"/>
        </w:rPr>
        <w:t>- представленный участником документ в составе заявки не заполнен и/или заполнен частично.</w:t>
      </w:r>
    </w:p>
    <w:p w:rsidR="00C435F5" w:rsidRDefault="00C435F5" w:rsidP="00C435F5">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2CA6682"/>
    <w:multiLevelType w:val="hybridMultilevel"/>
    <w:tmpl w:val="9F9CB99C"/>
    <w:lvl w:ilvl="0" w:tplc="E4E85208">
      <w:start w:val="1"/>
      <w:numFmt w:val="bullet"/>
      <w:lvlText w:val=""/>
      <w:lvlJc w:val="left"/>
      <w:pPr>
        <w:ind w:left="1068"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5B0222C6"/>
    <w:multiLevelType w:val="hybridMultilevel"/>
    <w:tmpl w:val="9886D1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0770EE9"/>
    <w:multiLevelType w:val="hybridMultilevel"/>
    <w:tmpl w:val="A5AADC8C"/>
    <w:lvl w:ilvl="0" w:tplc="DB6684B4">
      <w:start w:val="1"/>
      <w:numFmt w:val="decimal"/>
      <w:lvlText w:val="%1."/>
      <w:lvlJc w:val="left"/>
      <w:pPr>
        <w:ind w:left="720" w:hanging="360"/>
      </w:pPr>
      <w:rPr>
        <w:rFonts w:hint="default"/>
      </w:rPr>
    </w:lvl>
    <w:lvl w:ilvl="1" w:tplc="745A26AC" w:tentative="1">
      <w:start w:val="1"/>
      <w:numFmt w:val="lowerLetter"/>
      <w:lvlText w:val="%2."/>
      <w:lvlJc w:val="left"/>
      <w:pPr>
        <w:ind w:left="1440" w:hanging="360"/>
      </w:pPr>
    </w:lvl>
    <w:lvl w:ilvl="2" w:tplc="053C1F2A" w:tentative="1">
      <w:start w:val="1"/>
      <w:numFmt w:val="lowerRoman"/>
      <w:lvlText w:val="%3."/>
      <w:lvlJc w:val="right"/>
      <w:pPr>
        <w:ind w:left="2160" w:hanging="180"/>
      </w:pPr>
    </w:lvl>
    <w:lvl w:ilvl="3" w:tplc="FBFA70C8" w:tentative="1">
      <w:start w:val="1"/>
      <w:numFmt w:val="decimal"/>
      <w:lvlText w:val="%4."/>
      <w:lvlJc w:val="left"/>
      <w:pPr>
        <w:ind w:left="2880" w:hanging="360"/>
      </w:pPr>
    </w:lvl>
    <w:lvl w:ilvl="4" w:tplc="049C2938" w:tentative="1">
      <w:start w:val="1"/>
      <w:numFmt w:val="lowerLetter"/>
      <w:lvlText w:val="%5."/>
      <w:lvlJc w:val="left"/>
      <w:pPr>
        <w:ind w:left="3600" w:hanging="360"/>
      </w:pPr>
    </w:lvl>
    <w:lvl w:ilvl="5" w:tplc="B77EE15E" w:tentative="1">
      <w:start w:val="1"/>
      <w:numFmt w:val="lowerRoman"/>
      <w:lvlText w:val="%6."/>
      <w:lvlJc w:val="right"/>
      <w:pPr>
        <w:ind w:left="4320" w:hanging="180"/>
      </w:pPr>
    </w:lvl>
    <w:lvl w:ilvl="6" w:tplc="87901E04" w:tentative="1">
      <w:start w:val="1"/>
      <w:numFmt w:val="decimal"/>
      <w:lvlText w:val="%7."/>
      <w:lvlJc w:val="left"/>
      <w:pPr>
        <w:ind w:left="5040" w:hanging="360"/>
      </w:pPr>
    </w:lvl>
    <w:lvl w:ilvl="7" w:tplc="FF609DFE" w:tentative="1">
      <w:start w:val="1"/>
      <w:numFmt w:val="lowerLetter"/>
      <w:lvlText w:val="%8."/>
      <w:lvlJc w:val="left"/>
      <w:pPr>
        <w:ind w:left="5760" w:hanging="360"/>
      </w:pPr>
    </w:lvl>
    <w:lvl w:ilvl="8" w:tplc="A4002030"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08"/>
    <w:rsid w:val="0000347B"/>
    <w:rsid w:val="00003C57"/>
    <w:rsid w:val="00005B44"/>
    <w:rsid w:val="000113C0"/>
    <w:rsid w:val="00012681"/>
    <w:rsid w:val="000206E4"/>
    <w:rsid w:val="00020FE1"/>
    <w:rsid w:val="0002398E"/>
    <w:rsid w:val="000404A8"/>
    <w:rsid w:val="000438F5"/>
    <w:rsid w:val="00046742"/>
    <w:rsid w:val="00047E01"/>
    <w:rsid w:val="0005226C"/>
    <w:rsid w:val="00052307"/>
    <w:rsid w:val="00070FE8"/>
    <w:rsid w:val="00072509"/>
    <w:rsid w:val="00072BDE"/>
    <w:rsid w:val="00073612"/>
    <w:rsid w:val="00077D74"/>
    <w:rsid w:val="00093772"/>
    <w:rsid w:val="0009796D"/>
    <w:rsid w:val="000B0B04"/>
    <w:rsid w:val="000B6AB6"/>
    <w:rsid w:val="000B760C"/>
    <w:rsid w:val="000B77B8"/>
    <w:rsid w:val="000E39A9"/>
    <w:rsid w:val="000E56F1"/>
    <w:rsid w:val="000E7083"/>
    <w:rsid w:val="000F2B61"/>
    <w:rsid w:val="000F2F06"/>
    <w:rsid w:val="000F3988"/>
    <w:rsid w:val="000F51C9"/>
    <w:rsid w:val="000F7809"/>
    <w:rsid w:val="0010603B"/>
    <w:rsid w:val="00110D3B"/>
    <w:rsid w:val="00111C7E"/>
    <w:rsid w:val="001262DA"/>
    <w:rsid w:val="00132E5F"/>
    <w:rsid w:val="00132F25"/>
    <w:rsid w:val="00134221"/>
    <w:rsid w:val="00137338"/>
    <w:rsid w:val="001514D1"/>
    <w:rsid w:val="001636BE"/>
    <w:rsid w:val="00165B3C"/>
    <w:rsid w:val="0018509E"/>
    <w:rsid w:val="001868F9"/>
    <w:rsid w:val="001A2744"/>
    <w:rsid w:val="001A5606"/>
    <w:rsid w:val="001A68B5"/>
    <w:rsid w:val="001B280F"/>
    <w:rsid w:val="001C1584"/>
    <w:rsid w:val="001C6ADF"/>
    <w:rsid w:val="001D5DC6"/>
    <w:rsid w:val="001D7549"/>
    <w:rsid w:val="001D7AEA"/>
    <w:rsid w:val="001E1DB3"/>
    <w:rsid w:val="001E2368"/>
    <w:rsid w:val="001E583C"/>
    <w:rsid w:val="001F3FFE"/>
    <w:rsid w:val="001F4189"/>
    <w:rsid w:val="001F582A"/>
    <w:rsid w:val="001F5BED"/>
    <w:rsid w:val="001F7FB5"/>
    <w:rsid w:val="00201E0A"/>
    <w:rsid w:val="00211254"/>
    <w:rsid w:val="00213A37"/>
    <w:rsid w:val="002158C9"/>
    <w:rsid w:val="00215DC9"/>
    <w:rsid w:val="0021787C"/>
    <w:rsid w:val="00220ACF"/>
    <w:rsid w:val="0022329C"/>
    <w:rsid w:val="0022334A"/>
    <w:rsid w:val="0023080B"/>
    <w:rsid w:val="00231070"/>
    <w:rsid w:val="002355B1"/>
    <w:rsid w:val="002435C9"/>
    <w:rsid w:val="00245176"/>
    <w:rsid w:val="002457C2"/>
    <w:rsid w:val="00245C62"/>
    <w:rsid w:val="00247835"/>
    <w:rsid w:val="002509AD"/>
    <w:rsid w:val="0025552B"/>
    <w:rsid w:val="00256EE7"/>
    <w:rsid w:val="00261A2D"/>
    <w:rsid w:val="00272D26"/>
    <w:rsid w:val="0027339B"/>
    <w:rsid w:val="00273F60"/>
    <w:rsid w:val="00276552"/>
    <w:rsid w:val="0027725B"/>
    <w:rsid w:val="00284041"/>
    <w:rsid w:val="00284360"/>
    <w:rsid w:val="00293B98"/>
    <w:rsid w:val="0029675C"/>
    <w:rsid w:val="00297F3E"/>
    <w:rsid w:val="002B0745"/>
    <w:rsid w:val="002B4780"/>
    <w:rsid w:val="002B578A"/>
    <w:rsid w:val="002B5BEE"/>
    <w:rsid w:val="002B6639"/>
    <w:rsid w:val="002C133F"/>
    <w:rsid w:val="002C2B1E"/>
    <w:rsid w:val="002D2F2F"/>
    <w:rsid w:val="002D3C0F"/>
    <w:rsid w:val="002E0339"/>
    <w:rsid w:val="002E207A"/>
    <w:rsid w:val="002E2981"/>
    <w:rsid w:val="002E562D"/>
    <w:rsid w:val="002F10D2"/>
    <w:rsid w:val="0030574F"/>
    <w:rsid w:val="00307B76"/>
    <w:rsid w:val="00314D2D"/>
    <w:rsid w:val="003214DF"/>
    <w:rsid w:val="00325122"/>
    <w:rsid w:val="00327D93"/>
    <w:rsid w:val="0033315D"/>
    <w:rsid w:val="00344096"/>
    <w:rsid w:val="003445D9"/>
    <w:rsid w:val="00344B03"/>
    <w:rsid w:val="00350353"/>
    <w:rsid w:val="00354638"/>
    <w:rsid w:val="0035581F"/>
    <w:rsid w:val="00356355"/>
    <w:rsid w:val="003612F8"/>
    <w:rsid w:val="003637F6"/>
    <w:rsid w:val="00372B1A"/>
    <w:rsid w:val="00374B3D"/>
    <w:rsid w:val="00390AAC"/>
    <w:rsid w:val="003A07CF"/>
    <w:rsid w:val="003A2557"/>
    <w:rsid w:val="003A5A4E"/>
    <w:rsid w:val="003B7592"/>
    <w:rsid w:val="003C02BB"/>
    <w:rsid w:val="003C1009"/>
    <w:rsid w:val="003C1624"/>
    <w:rsid w:val="003C6C99"/>
    <w:rsid w:val="003D2055"/>
    <w:rsid w:val="003E47AA"/>
    <w:rsid w:val="003F1BCB"/>
    <w:rsid w:val="003F7DD5"/>
    <w:rsid w:val="004062EF"/>
    <w:rsid w:val="004117CA"/>
    <w:rsid w:val="00411876"/>
    <w:rsid w:val="0041393D"/>
    <w:rsid w:val="00414BE0"/>
    <w:rsid w:val="004169D5"/>
    <w:rsid w:val="00423356"/>
    <w:rsid w:val="00424AF7"/>
    <w:rsid w:val="00425BA4"/>
    <w:rsid w:val="00430E54"/>
    <w:rsid w:val="00436E6F"/>
    <w:rsid w:val="00440525"/>
    <w:rsid w:val="004440D8"/>
    <w:rsid w:val="00446240"/>
    <w:rsid w:val="00454CEE"/>
    <w:rsid w:val="00457179"/>
    <w:rsid w:val="0046571E"/>
    <w:rsid w:val="00467E99"/>
    <w:rsid w:val="00470F5E"/>
    <w:rsid w:val="0047745B"/>
    <w:rsid w:val="0048480F"/>
    <w:rsid w:val="00494EF1"/>
    <w:rsid w:val="004A0AED"/>
    <w:rsid w:val="004A4DB6"/>
    <w:rsid w:val="004A73C9"/>
    <w:rsid w:val="004C3606"/>
    <w:rsid w:val="004C6C74"/>
    <w:rsid w:val="004D0D6F"/>
    <w:rsid w:val="004D1A88"/>
    <w:rsid w:val="004E7111"/>
    <w:rsid w:val="004F0F8A"/>
    <w:rsid w:val="004F6139"/>
    <w:rsid w:val="004F6778"/>
    <w:rsid w:val="00502DA2"/>
    <w:rsid w:val="005078EC"/>
    <w:rsid w:val="0051060A"/>
    <w:rsid w:val="00517CCE"/>
    <w:rsid w:val="0052442F"/>
    <w:rsid w:val="0052460A"/>
    <w:rsid w:val="005347BE"/>
    <w:rsid w:val="00543C3B"/>
    <w:rsid w:val="00551577"/>
    <w:rsid w:val="00551926"/>
    <w:rsid w:val="005664F2"/>
    <w:rsid w:val="00567A7F"/>
    <w:rsid w:val="00570ADA"/>
    <w:rsid w:val="005827FE"/>
    <w:rsid w:val="005833FB"/>
    <w:rsid w:val="00585762"/>
    <w:rsid w:val="00591C36"/>
    <w:rsid w:val="00592C0D"/>
    <w:rsid w:val="005A1664"/>
    <w:rsid w:val="005A395C"/>
    <w:rsid w:val="005C16D0"/>
    <w:rsid w:val="005C237E"/>
    <w:rsid w:val="005C74EC"/>
    <w:rsid w:val="005C7B09"/>
    <w:rsid w:val="005D2F30"/>
    <w:rsid w:val="005D5138"/>
    <w:rsid w:val="005E18FB"/>
    <w:rsid w:val="005E5D56"/>
    <w:rsid w:val="005F7D98"/>
    <w:rsid w:val="006036E9"/>
    <w:rsid w:val="0060798E"/>
    <w:rsid w:val="0061004E"/>
    <w:rsid w:val="00615923"/>
    <w:rsid w:val="00622E69"/>
    <w:rsid w:val="00624C59"/>
    <w:rsid w:val="006250F3"/>
    <w:rsid w:val="00630C4D"/>
    <w:rsid w:val="00630E4F"/>
    <w:rsid w:val="00642074"/>
    <w:rsid w:val="00644E99"/>
    <w:rsid w:val="006526DE"/>
    <w:rsid w:val="00655681"/>
    <w:rsid w:val="00657492"/>
    <w:rsid w:val="00667633"/>
    <w:rsid w:val="00671816"/>
    <w:rsid w:val="006764C0"/>
    <w:rsid w:val="00676791"/>
    <w:rsid w:val="006806A6"/>
    <w:rsid w:val="00691A0B"/>
    <w:rsid w:val="006A0BA8"/>
    <w:rsid w:val="006A319B"/>
    <w:rsid w:val="006A37F9"/>
    <w:rsid w:val="006A47F1"/>
    <w:rsid w:val="006A75DE"/>
    <w:rsid w:val="006B10DD"/>
    <w:rsid w:val="006B4F37"/>
    <w:rsid w:val="006B4FDE"/>
    <w:rsid w:val="006B64E5"/>
    <w:rsid w:val="006C0615"/>
    <w:rsid w:val="006C164B"/>
    <w:rsid w:val="006D3123"/>
    <w:rsid w:val="006E0485"/>
    <w:rsid w:val="006E1162"/>
    <w:rsid w:val="00701D56"/>
    <w:rsid w:val="0072305D"/>
    <w:rsid w:val="00731C8C"/>
    <w:rsid w:val="00733B4C"/>
    <w:rsid w:val="00737349"/>
    <w:rsid w:val="00752F85"/>
    <w:rsid w:val="00761771"/>
    <w:rsid w:val="00763AF5"/>
    <w:rsid w:val="007668D8"/>
    <w:rsid w:val="007670FD"/>
    <w:rsid w:val="00770C8B"/>
    <w:rsid w:val="00770F6A"/>
    <w:rsid w:val="00772348"/>
    <w:rsid w:val="00774839"/>
    <w:rsid w:val="0077522E"/>
    <w:rsid w:val="00790C67"/>
    <w:rsid w:val="00793D47"/>
    <w:rsid w:val="007940AF"/>
    <w:rsid w:val="007B49F1"/>
    <w:rsid w:val="007B644B"/>
    <w:rsid w:val="007B77DE"/>
    <w:rsid w:val="007C35DE"/>
    <w:rsid w:val="007C4185"/>
    <w:rsid w:val="007C430C"/>
    <w:rsid w:val="007D255B"/>
    <w:rsid w:val="007D43FF"/>
    <w:rsid w:val="007D45D1"/>
    <w:rsid w:val="007E58DD"/>
    <w:rsid w:val="007F0D30"/>
    <w:rsid w:val="0080609A"/>
    <w:rsid w:val="00810A13"/>
    <w:rsid w:val="00821417"/>
    <w:rsid w:val="0082141E"/>
    <w:rsid w:val="00821FF9"/>
    <w:rsid w:val="00830E49"/>
    <w:rsid w:val="00833599"/>
    <w:rsid w:val="00842C38"/>
    <w:rsid w:val="00844A4A"/>
    <w:rsid w:val="008469F4"/>
    <w:rsid w:val="00853FEF"/>
    <w:rsid w:val="00856B5A"/>
    <w:rsid w:val="00856D0E"/>
    <w:rsid w:val="0086172E"/>
    <w:rsid w:val="00862512"/>
    <w:rsid w:val="00862815"/>
    <w:rsid w:val="0087216B"/>
    <w:rsid w:val="0087307F"/>
    <w:rsid w:val="008737D8"/>
    <w:rsid w:val="008743DE"/>
    <w:rsid w:val="00877E01"/>
    <w:rsid w:val="008802D2"/>
    <w:rsid w:val="00883F8E"/>
    <w:rsid w:val="00886322"/>
    <w:rsid w:val="00890FCE"/>
    <w:rsid w:val="00892837"/>
    <w:rsid w:val="00892EF5"/>
    <w:rsid w:val="008930B8"/>
    <w:rsid w:val="00893139"/>
    <w:rsid w:val="00894DB5"/>
    <w:rsid w:val="00895E73"/>
    <w:rsid w:val="008A06AD"/>
    <w:rsid w:val="008A1073"/>
    <w:rsid w:val="008A27F0"/>
    <w:rsid w:val="008A5597"/>
    <w:rsid w:val="008B2FEB"/>
    <w:rsid w:val="008B3AFC"/>
    <w:rsid w:val="008B69ED"/>
    <w:rsid w:val="008D2CBB"/>
    <w:rsid w:val="008D4DEC"/>
    <w:rsid w:val="008D6549"/>
    <w:rsid w:val="008E5ABD"/>
    <w:rsid w:val="008E5EBF"/>
    <w:rsid w:val="00904D8F"/>
    <w:rsid w:val="009068C8"/>
    <w:rsid w:val="00907CE2"/>
    <w:rsid w:val="00915232"/>
    <w:rsid w:val="00916C82"/>
    <w:rsid w:val="009171C0"/>
    <w:rsid w:val="0092419F"/>
    <w:rsid w:val="009315A4"/>
    <w:rsid w:val="00943482"/>
    <w:rsid w:val="00952AD1"/>
    <w:rsid w:val="00952ECD"/>
    <w:rsid w:val="00964816"/>
    <w:rsid w:val="00984E79"/>
    <w:rsid w:val="00994E30"/>
    <w:rsid w:val="00997667"/>
    <w:rsid w:val="009A2374"/>
    <w:rsid w:val="009A5833"/>
    <w:rsid w:val="009A61C6"/>
    <w:rsid w:val="009B1E7E"/>
    <w:rsid w:val="009D7933"/>
    <w:rsid w:val="009E5DE7"/>
    <w:rsid w:val="009E649D"/>
    <w:rsid w:val="009F1FA2"/>
    <w:rsid w:val="00A03F81"/>
    <w:rsid w:val="00A04A9F"/>
    <w:rsid w:val="00A054F4"/>
    <w:rsid w:val="00A115BC"/>
    <w:rsid w:val="00A13953"/>
    <w:rsid w:val="00A2030C"/>
    <w:rsid w:val="00A20E2D"/>
    <w:rsid w:val="00A24AED"/>
    <w:rsid w:val="00A25BA4"/>
    <w:rsid w:val="00A42FA7"/>
    <w:rsid w:val="00A44BC7"/>
    <w:rsid w:val="00A509F9"/>
    <w:rsid w:val="00A669DF"/>
    <w:rsid w:val="00A811A0"/>
    <w:rsid w:val="00A902E7"/>
    <w:rsid w:val="00A906B2"/>
    <w:rsid w:val="00A93B0D"/>
    <w:rsid w:val="00AA1D87"/>
    <w:rsid w:val="00AA4DC1"/>
    <w:rsid w:val="00AA73B0"/>
    <w:rsid w:val="00AB0125"/>
    <w:rsid w:val="00AB146D"/>
    <w:rsid w:val="00AB4FA5"/>
    <w:rsid w:val="00AC0B03"/>
    <w:rsid w:val="00AC12D1"/>
    <w:rsid w:val="00AC3C63"/>
    <w:rsid w:val="00AC6E46"/>
    <w:rsid w:val="00AD24BF"/>
    <w:rsid w:val="00AF1A04"/>
    <w:rsid w:val="00AF5259"/>
    <w:rsid w:val="00AF5D72"/>
    <w:rsid w:val="00B01505"/>
    <w:rsid w:val="00B01885"/>
    <w:rsid w:val="00B024DD"/>
    <w:rsid w:val="00B026E5"/>
    <w:rsid w:val="00B02FA8"/>
    <w:rsid w:val="00B05D56"/>
    <w:rsid w:val="00B073EC"/>
    <w:rsid w:val="00B20312"/>
    <w:rsid w:val="00B2060A"/>
    <w:rsid w:val="00B20753"/>
    <w:rsid w:val="00B27026"/>
    <w:rsid w:val="00B35EE4"/>
    <w:rsid w:val="00B37521"/>
    <w:rsid w:val="00B46220"/>
    <w:rsid w:val="00B6368D"/>
    <w:rsid w:val="00B64C34"/>
    <w:rsid w:val="00B75092"/>
    <w:rsid w:val="00B82190"/>
    <w:rsid w:val="00B8250D"/>
    <w:rsid w:val="00B8598F"/>
    <w:rsid w:val="00B904D8"/>
    <w:rsid w:val="00B93CF6"/>
    <w:rsid w:val="00B97A66"/>
    <w:rsid w:val="00BC0AE3"/>
    <w:rsid w:val="00BC2FD2"/>
    <w:rsid w:val="00BD093C"/>
    <w:rsid w:val="00BE05F6"/>
    <w:rsid w:val="00BF0A80"/>
    <w:rsid w:val="00BF5F26"/>
    <w:rsid w:val="00C043F7"/>
    <w:rsid w:val="00C11593"/>
    <w:rsid w:val="00C12216"/>
    <w:rsid w:val="00C24D65"/>
    <w:rsid w:val="00C31D91"/>
    <w:rsid w:val="00C435F5"/>
    <w:rsid w:val="00C50CAA"/>
    <w:rsid w:val="00C516E0"/>
    <w:rsid w:val="00C51E99"/>
    <w:rsid w:val="00C61F79"/>
    <w:rsid w:val="00C650DA"/>
    <w:rsid w:val="00C66A79"/>
    <w:rsid w:val="00C80877"/>
    <w:rsid w:val="00C85837"/>
    <w:rsid w:val="00C85BF3"/>
    <w:rsid w:val="00C95883"/>
    <w:rsid w:val="00C97DB8"/>
    <w:rsid w:val="00CA5CB4"/>
    <w:rsid w:val="00CB2AFF"/>
    <w:rsid w:val="00CB2D28"/>
    <w:rsid w:val="00CB5A9A"/>
    <w:rsid w:val="00CB6917"/>
    <w:rsid w:val="00CC14FD"/>
    <w:rsid w:val="00CC4639"/>
    <w:rsid w:val="00CC487A"/>
    <w:rsid w:val="00CE1732"/>
    <w:rsid w:val="00CE2CE5"/>
    <w:rsid w:val="00CE45DD"/>
    <w:rsid w:val="00CE7C7A"/>
    <w:rsid w:val="00CF353E"/>
    <w:rsid w:val="00CF3B35"/>
    <w:rsid w:val="00CF745D"/>
    <w:rsid w:val="00D0308A"/>
    <w:rsid w:val="00D05395"/>
    <w:rsid w:val="00D2152F"/>
    <w:rsid w:val="00D21BF7"/>
    <w:rsid w:val="00D24C2A"/>
    <w:rsid w:val="00D26F8C"/>
    <w:rsid w:val="00D372BE"/>
    <w:rsid w:val="00D409EE"/>
    <w:rsid w:val="00D40B9A"/>
    <w:rsid w:val="00D430ED"/>
    <w:rsid w:val="00D479D2"/>
    <w:rsid w:val="00D54F9A"/>
    <w:rsid w:val="00D568CC"/>
    <w:rsid w:val="00D84780"/>
    <w:rsid w:val="00D90570"/>
    <w:rsid w:val="00D90C96"/>
    <w:rsid w:val="00D919BD"/>
    <w:rsid w:val="00D95CD8"/>
    <w:rsid w:val="00D96758"/>
    <w:rsid w:val="00D9759B"/>
    <w:rsid w:val="00DA4399"/>
    <w:rsid w:val="00DB41AA"/>
    <w:rsid w:val="00DB6B74"/>
    <w:rsid w:val="00DD6EED"/>
    <w:rsid w:val="00DF0608"/>
    <w:rsid w:val="00DF43D1"/>
    <w:rsid w:val="00DF6762"/>
    <w:rsid w:val="00E00636"/>
    <w:rsid w:val="00E03019"/>
    <w:rsid w:val="00E040C9"/>
    <w:rsid w:val="00E10935"/>
    <w:rsid w:val="00E166E8"/>
    <w:rsid w:val="00E21EEF"/>
    <w:rsid w:val="00E244A8"/>
    <w:rsid w:val="00E37F5A"/>
    <w:rsid w:val="00E40651"/>
    <w:rsid w:val="00E40CDA"/>
    <w:rsid w:val="00E44083"/>
    <w:rsid w:val="00E60349"/>
    <w:rsid w:val="00E63253"/>
    <w:rsid w:val="00E63DE6"/>
    <w:rsid w:val="00E645AB"/>
    <w:rsid w:val="00E70758"/>
    <w:rsid w:val="00E7168C"/>
    <w:rsid w:val="00E7334D"/>
    <w:rsid w:val="00E744D4"/>
    <w:rsid w:val="00E768AA"/>
    <w:rsid w:val="00E86846"/>
    <w:rsid w:val="00E92192"/>
    <w:rsid w:val="00E972A4"/>
    <w:rsid w:val="00EA23FF"/>
    <w:rsid w:val="00EA4B76"/>
    <w:rsid w:val="00EA6082"/>
    <w:rsid w:val="00EA695D"/>
    <w:rsid w:val="00EB364B"/>
    <w:rsid w:val="00EB3A25"/>
    <w:rsid w:val="00EC0F59"/>
    <w:rsid w:val="00EC4053"/>
    <w:rsid w:val="00EC6BBA"/>
    <w:rsid w:val="00ED1662"/>
    <w:rsid w:val="00ED40DE"/>
    <w:rsid w:val="00EE47E9"/>
    <w:rsid w:val="00EE6C3B"/>
    <w:rsid w:val="00EF5EB1"/>
    <w:rsid w:val="00EF6B9A"/>
    <w:rsid w:val="00F035C0"/>
    <w:rsid w:val="00F051C6"/>
    <w:rsid w:val="00F11593"/>
    <w:rsid w:val="00F159AA"/>
    <w:rsid w:val="00F35461"/>
    <w:rsid w:val="00F405C0"/>
    <w:rsid w:val="00F415CF"/>
    <w:rsid w:val="00F63F87"/>
    <w:rsid w:val="00F651BA"/>
    <w:rsid w:val="00F71567"/>
    <w:rsid w:val="00F77709"/>
    <w:rsid w:val="00F81E78"/>
    <w:rsid w:val="00F85A02"/>
    <w:rsid w:val="00F877DD"/>
    <w:rsid w:val="00F93084"/>
    <w:rsid w:val="00F93FA2"/>
    <w:rsid w:val="00F944D9"/>
    <w:rsid w:val="00FB2441"/>
    <w:rsid w:val="00FB3CA1"/>
    <w:rsid w:val="00FC4A58"/>
    <w:rsid w:val="00FC6460"/>
    <w:rsid w:val="00FD6242"/>
    <w:rsid w:val="00FE7161"/>
    <w:rsid w:val="00FF0CE8"/>
    <w:rsid w:val="00FF6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65EBA-58A9-4ED6-AAD5-D4A75463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AE3"/>
    <w:pPr>
      <w:spacing w:after="0" w:line="240" w:lineRule="auto"/>
    </w:pPr>
    <w:rPr>
      <w:rFonts w:ascii="Times New Roman" w:eastAsia="Times New Roman" w:hAnsi="Times New Roman" w:cs="Times New Roman"/>
      <w:sz w:val="24"/>
      <w:szCs w:val="24"/>
      <w:lang w:eastAsia="ru-RU"/>
    </w:rPr>
  </w:style>
  <w:style w:type="paragraph" w:styleId="1">
    <w:name w:val="heading 1"/>
    <w:aliases w:val="P1,H1"/>
    <w:basedOn w:val="a"/>
    <w:next w:val="a"/>
    <w:link w:val="10"/>
    <w:qFormat/>
    <w:rsid w:val="007B77DE"/>
    <w:pPr>
      <w:keepNext/>
      <w:keepLines/>
      <w:pageBreakBefore/>
      <w:tabs>
        <w:tab w:val="num" w:pos="1134"/>
      </w:tabs>
      <w:suppressAutoHyphens/>
      <w:spacing w:before="480" w:after="240"/>
      <w:ind w:left="1134" w:hanging="1134"/>
      <w:outlineLvl w:val="0"/>
    </w:pPr>
    <w:rPr>
      <w:rFonts w:ascii="Arial" w:hAnsi="Arial"/>
      <w:b/>
      <w:kern w:val="28"/>
      <w:sz w:val="40"/>
      <w:szCs w:val="28"/>
    </w:rPr>
  </w:style>
  <w:style w:type="paragraph" w:styleId="2">
    <w:name w:val="heading 2"/>
    <w:basedOn w:val="a"/>
    <w:next w:val="a"/>
    <w:link w:val="20"/>
    <w:qFormat/>
    <w:rsid w:val="007B77DE"/>
    <w:pPr>
      <w:keepNext/>
      <w:tabs>
        <w:tab w:val="num" w:pos="1134"/>
      </w:tabs>
      <w:suppressAutoHyphens/>
      <w:spacing w:before="360" w:after="120"/>
      <w:ind w:left="1134" w:hanging="1134"/>
      <w:outlineLvl w:val="1"/>
    </w:pPr>
    <w:rPr>
      <w:b/>
      <w:snapToGrid w:val="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rsid w:val="00DF0608"/>
    <w:pPr>
      <w:ind w:left="849" w:hanging="283"/>
    </w:pPr>
    <w:rPr>
      <w:szCs w:val="20"/>
    </w:rPr>
  </w:style>
  <w:style w:type="paragraph" w:styleId="a3">
    <w:name w:val="List Paragraph"/>
    <w:aliases w:val="Table-Normal,RSHB_Table-Normal"/>
    <w:basedOn w:val="a"/>
    <w:link w:val="a4"/>
    <w:uiPriority w:val="34"/>
    <w:qFormat/>
    <w:rsid w:val="00DF0608"/>
    <w:pPr>
      <w:ind w:left="720"/>
      <w:contextualSpacing/>
    </w:pPr>
  </w:style>
  <w:style w:type="paragraph" w:customStyle="1" w:styleId="a5">
    <w:name w:val="Пункт"/>
    <w:basedOn w:val="a"/>
    <w:rsid w:val="00DF0608"/>
    <w:pPr>
      <w:tabs>
        <w:tab w:val="num" w:pos="1134"/>
      </w:tabs>
      <w:spacing w:line="360" w:lineRule="auto"/>
      <w:ind w:left="1134" w:hanging="1134"/>
      <w:jc w:val="both"/>
    </w:pPr>
    <w:rPr>
      <w:snapToGrid w:val="0"/>
      <w:sz w:val="28"/>
      <w:szCs w:val="28"/>
    </w:rPr>
  </w:style>
  <w:style w:type="character" w:customStyle="1" w:styleId="10">
    <w:name w:val="Заголовок 1 Знак"/>
    <w:aliases w:val="P1 Знак,H1 Знак"/>
    <w:basedOn w:val="a0"/>
    <w:link w:val="1"/>
    <w:rsid w:val="007B77DE"/>
    <w:rPr>
      <w:rFonts w:ascii="Arial" w:eastAsia="Times New Roman" w:hAnsi="Arial" w:cs="Times New Roman"/>
      <w:b/>
      <w:kern w:val="28"/>
      <w:sz w:val="40"/>
      <w:szCs w:val="28"/>
      <w:lang w:eastAsia="ru-RU"/>
    </w:rPr>
  </w:style>
  <w:style w:type="character" w:customStyle="1" w:styleId="20">
    <w:name w:val="Заголовок 2 Знак"/>
    <w:basedOn w:val="a0"/>
    <w:link w:val="2"/>
    <w:rsid w:val="007B77DE"/>
    <w:rPr>
      <w:rFonts w:ascii="Times New Roman" w:eastAsia="Times New Roman" w:hAnsi="Times New Roman" w:cs="Times New Roman"/>
      <w:b/>
      <w:snapToGrid w:val="0"/>
      <w:sz w:val="32"/>
      <w:szCs w:val="28"/>
      <w:lang w:eastAsia="ru-RU"/>
    </w:rPr>
  </w:style>
  <w:style w:type="table" w:styleId="a6">
    <w:name w:val="Table Grid"/>
    <w:basedOn w:val="a1"/>
    <w:uiPriority w:val="59"/>
    <w:rsid w:val="00856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Table-Normal Знак,RSHB_Table-Normal Знак"/>
    <w:link w:val="a3"/>
    <w:uiPriority w:val="34"/>
    <w:locked/>
    <w:rsid w:val="001A274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B3A25"/>
    <w:rPr>
      <w:rFonts w:ascii="Segoe UI" w:hAnsi="Segoe UI" w:cs="Segoe UI"/>
      <w:sz w:val="18"/>
      <w:szCs w:val="18"/>
    </w:rPr>
  </w:style>
  <w:style w:type="character" w:customStyle="1" w:styleId="a8">
    <w:name w:val="Текст выноски Знак"/>
    <w:basedOn w:val="a0"/>
    <w:link w:val="a7"/>
    <w:uiPriority w:val="99"/>
    <w:semiHidden/>
    <w:rsid w:val="00EB3A25"/>
    <w:rPr>
      <w:rFonts w:ascii="Segoe UI" w:eastAsia="Times New Roman" w:hAnsi="Segoe UI" w:cs="Segoe UI"/>
      <w:sz w:val="18"/>
      <w:szCs w:val="18"/>
      <w:lang w:eastAsia="ru-RU"/>
    </w:rPr>
  </w:style>
  <w:style w:type="character" w:styleId="a9">
    <w:name w:val="Hyperlink"/>
    <w:unhideWhenUsed/>
    <w:rsid w:val="00F81E78"/>
    <w:rPr>
      <w:color w:val="0000FF"/>
      <w:u w:val="single"/>
    </w:rPr>
  </w:style>
  <w:style w:type="paragraph" w:styleId="aa">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
    <w:link w:val="ab"/>
    <w:uiPriority w:val="99"/>
    <w:rsid w:val="00C435F5"/>
    <w:pPr>
      <w:ind w:firstLine="567"/>
      <w:jc w:val="both"/>
    </w:pPr>
    <w:rPr>
      <w:snapToGrid w:val="0"/>
      <w:sz w:val="20"/>
      <w:szCs w:val="20"/>
    </w:rPr>
  </w:style>
  <w:style w:type="character" w:customStyle="1" w:styleId="ab">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0"/>
    <w:link w:val="aa"/>
    <w:uiPriority w:val="99"/>
    <w:rsid w:val="00C435F5"/>
    <w:rPr>
      <w:rFonts w:ascii="Times New Roman" w:eastAsia="Times New Roman" w:hAnsi="Times New Roman" w:cs="Times New Roman"/>
      <w:snapToGrid w:val="0"/>
      <w:sz w:val="20"/>
      <w:szCs w:val="20"/>
      <w:lang w:eastAsia="ru-RU"/>
    </w:rPr>
  </w:style>
  <w:style w:type="character" w:styleId="ac">
    <w:name w:val="footnote reference"/>
    <w:basedOn w:val="a0"/>
    <w:uiPriority w:val="99"/>
    <w:rsid w:val="00C435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04831">
      <w:bodyDiv w:val="1"/>
      <w:marLeft w:val="0"/>
      <w:marRight w:val="0"/>
      <w:marTop w:val="0"/>
      <w:marBottom w:val="0"/>
      <w:divBdr>
        <w:top w:val="none" w:sz="0" w:space="0" w:color="auto"/>
        <w:left w:val="none" w:sz="0" w:space="0" w:color="auto"/>
        <w:bottom w:val="none" w:sz="0" w:space="0" w:color="auto"/>
        <w:right w:val="none" w:sz="0" w:space="0" w:color="auto"/>
      </w:divBdr>
    </w:div>
    <w:div w:id="74476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D0FE5-86C9-4B63-BD80-C0FDD113F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702</Words>
  <Characters>4008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Александра</dc:creator>
  <cp:lastModifiedBy>АО "СПб ЦДЖ" Зеленцова Елена Александровна</cp:lastModifiedBy>
  <cp:revision>3</cp:revision>
  <cp:lastPrinted>2018-03-16T11:00:00Z</cp:lastPrinted>
  <dcterms:created xsi:type="dcterms:W3CDTF">2024-02-13T10:28:00Z</dcterms:created>
  <dcterms:modified xsi:type="dcterms:W3CDTF">2024-02-13T10:35:00Z</dcterms:modified>
</cp:coreProperties>
</file>